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17EE" w14:textId="339E8643" w:rsidR="009D6D52" w:rsidRPr="00E82F46" w:rsidRDefault="009D6D52" w:rsidP="003E09BA">
      <w:pPr>
        <w:ind w:left="-15" w:right="-2" w:firstLine="15"/>
        <w:jc w:val="center"/>
        <w:rPr>
          <w:b/>
          <w:sz w:val="32"/>
          <w:szCs w:val="32"/>
        </w:rPr>
      </w:pPr>
      <w:r w:rsidRPr="00E82F46">
        <w:rPr>
          <w:b/>
          <w:sz w:val="32"/>
          <w:szCs w:val="32"/>
        </w:rPr>
        <w:t>Уважаемый руководитель!</w:t>
      </w:r>
    </w:p>
    <w:p w14:paraId="3C52128D" w14:textId="77777777" w:rsidR="009D6D52" w:rsidRPr="00E82F46" w:rsidRDefault="009D6D52" w:rsidP="003E09BA">
      <w:pPr>
        <w:ind w:left="-15" w:right="-2" w:firstLine="15"/>
        <w:jc w:val="center"/>
        <w:rPr>
          <w:b/>
          <w:sz w:val="32"/>
          <w:szCs w:val="32"/>
        </w:rPr>
      </w:pPr>
    </w:p>
    <w:p w14:paraId="43B21E83" w14:textId="0CE1CAF1" w:rsidR="00C00523" w:rsidRPr="00E82F46" w:rsidRDefault="009D6D52" w:rsidP="00C00523">
      <w:pPr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Территориальный орган Федеральной службы государственной статистики по Донецкой Народной Республике (далее – Донецкстат) в 2024 году будет осуществлять сбор и обработку формы федерального статистического наблюдения № 11</w:t>
      </w:r>
      <w:r w:rsidR="000210DB" w:rsidRPr="00E82F46">
        <w:rPr>
          <w:sz w:val="28"/>
          <w:szCs w:val="28"/>
        </w:rPr>
        <w:t xml:space="preserve"> (краткая)</w:t>
      </w:r>
      <w:r w:rsidRPr="00E82F46">
        <w:rPr>
          <w:sz w:val="28"/>
          <w:szCs w:val="28"/>
        </w:rPr>
        <w:t xml:space="preserve"> (</w:t>
      </w:r>
      <w:r w:rsidR="00F92CB9" w:rsidRPr="00E82F46">
        <w:rPr>
          <w:sz w:val="28"/>
          <w:szCs w:val="28"/>
        </w:rPr>
        <w:t>годовая</w:t>
      </w:r>
      <w:r w:rsidRPr="00E82F46">
        <w:rPr>
          <w:sz w:val="28"/>
          <w:szCs w:val="28"/>
        </w:rPr>
        <w:t xml:space="preserve">) </w:t>
      </w:r>
      <w:r w:rsidR="00F92CB9" w:rsidRPr="00E82F46">
        <w:rPr>
          <w:sz w:val="28"/>
          <w:szCs w:val="28"/>
        </w:rPr>
        <w:t>«Сведения о наличии и движении основных фондов (средств) некоммерческих организаций»</w:t>
      </w:r>
      <w:r w:rsidR="000210DB" w:rsidRPr="00E82F46">
        <w:rPr>
          <w:sz w:val="28"/>
          <w:szCs w:val="28"/>
        </w:rPr>
        <w:t>,</w:t>
      </w:r>
      <w:r w:rsidR="00F92CB9" w:rsidRPr="00E82F46">
        <w:rPr>
          <w:sz w:val="28"/>
          <w:szCs w:val="28"/>
        </w:rPr>
        <w:t xml:space="preserve"> </w:t>
      </w:r>
      <w:r w:rsidRPr="00E82F46">
        <w:rPr>
          <w:sz w:val="28"/>
          <w:szCs w:val="28"/>
        </w:rPr>
        <w:t>утве</w:t>
      </w:r>
      <w:r w:rsidR="0040263F" w:rsidRPr="00E82F46">
        <w:rPr>
          <w:sz w:val="28"/>
          <w:szCs w:val="28"/>
        </w:rPr>
        <w:t xml:space="preserve">ржденной приказом Росстата от </w:t>
      </w:r>
      <w:r w:rsidR="000210DB" w:rsidRPr="00E82F46">
        <w:rPr>
          <w:sz w:val="28"/>
          <w:szCs w:val="28"/>
        </w:rPr>
        <w:t>31</w:t>
      </w:r>
      <w:r w:rsidR="0040263F" w:rsidRPr="00E82F46">
        <w:rPr>
          <w:bCs/>
          <w:sz w:val="28"/>
          <w:szCs w:val="28"/>
        </w:rPr>
        <w:t>.</w:t>
      </w:r>
      <w:r w:rsidR="000210DB" w:rsidRPr="00E82F46">
        <w:rPr>
          <w:bCs/>
          <w:sz w:val="28"/>
          <w:szCs w:val="28"/>
        </w:rPr>
        <w:t>07</w:t>
      </w:r>
      <w:r w:rsidR="0040263F" w:rsidRPr="00E82F46">
        <w:rPr>
          <w:bCs/>
          <w:sz w:val="28"/>
          <w:szCs w:val="28"/>
        </w:rPr>
        <w:t xml:space="preserve">.2023 № </w:t>
      </w:r>
      <w:r w:rsidR="000210DB" w:rsidRPr="00E82F46">
        <w:rPr>
          <w:bCs/>
          <w:sz w:val="28"/>
          <w:szCs w:val="28"/>
        </w:rPr>
        <w:t>367</w:t>
      </w:r>
      <w:r w:rsidR="006647A8">
        <w:rPr>
          <w:bCs/>
          <w:sz w:val="28"/>
          <w:szCs w:val="28"/>
        </w:rPr>
        <w:t xml:space="preserve"> (с изменениями от 11.01.2024 № 3)</w:t>
      </w:r>
      <w:bookmarkStart w:id="0" w:name="_GoBack"/>
      <w:bookmarkEnd w:id="0"/>
      <w:r w:rsidR="0040263F" w:rsidRPr="00E82F46">
        <w:rPr>
          <w:sz w:val="28"/>
          <w:szCs w:val="28"/>
        </w:rPr>
        <w:t xml:space="preserve"> </w:t>
      </w:r>
      <w:r w:rsidR="00F92CB9" w:rsidRPr="00E82F46">
        <w:rPr>
          <w:sz w:val="28"/>
          <w:szCs w:val="28"/>
        </w:rPr>
        <w:t>(далее – форма № 11 (краткая)</w:t>
      </w:r>
      <w:r w:rsidR="000210DB" w:rsidRPr="00E82F46">
        <w:rPr>
          <w:sz w:val="28"/>
          <w:szCs w:val="28"/>
        </w:rPr>
        <w:t>)</w:t>
      </w:r>
      <w:r w:rsidR="00173B74">
        <w:rPr>
          <w:sz w:val="28"/>
          <w:szCs w:val="28"/>
        </w:rPr>
        <w:t xml:space="preserve"> за 2023 год</w:t>
      </w:r>
      <w:r w:rsidR="00F92CB9" w:rsidRPr="00E82F46">
        <w:rPr>
          <w:sz w:val="28"/>
          <w:szCs w:val="28"/>
        </w:rPr>
        <w:t>.</w:t>
      </w:r>
    </w:p>
    <w:p w14:paraId="670BB7AF" w14:textId="77777777" w:rsidR="000210DB" w:rsidRPr="00E82F46" w:rsidRDefault="00FA4F50" w:rsidP="000210DB">
      <w:pPr>
        <w:ind w:right="-2"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Данную форму</w:t>
      </w:r>
      <w:r w:rsidR="00755E38" w:rsidRPr="00E82F46">
        <w:rPr>
          <w:sz w:val="28"/>
          <w:szCs w:val="28"/>
        </w:rPr>
        <w:t xml:space="preserve"> </w:t>
      </w:r>
      <w:r w:rsidR="000210DB" w:rsidRPr="00E82F46">
        <w:rPr>
          <w:sz w:val="28"/>
          <w:szCs w:val="28"/>
        </w:rPr>
        <w:t>предоставляют юридические лица независимо от вида их экономической деятельности, формы собственности, являющиеся некоммерческими организациями (государственные и муниципальные учреждения (автономные, бюджетные или казенные), частные учреждения, общественные учреждения, благотворительные и иные фонды, объединения юридических лиц (ассоциации и союзы).</w:t>
      </w:r>
    </w:p>
    <w:p w14:paraId="38945070" w14:textId="776AEB97" w:rsidR="000210DB" w:rsidRPr="00E82F46" w:rsidRDefault="000210DB" w:rsidP="000210DB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По форме № 11 (краткая) отчитываются организации потребительской кооперации, основная деятельность которых имеет затратный характер, например, садоводческие кооперативы, дачные, жилищные, жилищно-строительные кооперативы. Организации потребительской кооперации, которые в рамках своей основной уставной деятельности занимаются хозяйственной деятельностью, получая прибыль (например, потребительские общества и их союзы, сельскохозяйственные потребительские кооперативы), представляют данные по форме федерального статистического наблюдения № 11 «Сведения о наличии и движении основных фондов (средств) и других нефинансовых активов», а по форме № 11 (краткая) не предоставляют.</w:t>
      </w:r>
    </w:p>
    <w:p w14:paraId="780D9755" w14:textId="3F86149E" w:rsidR="000D030C" w:rsidRDefault="000D030C" w:rsidP="000D030C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Форму № 11 (краткая) </w:t>
      </w:r>
      <w:r w:rsidR="004A3F33">
        <w:rPr>
          <w:sz w:val="28"/>
          <w:szCs w:val="28"/>
        </w:rPr>
        <w:t xml:space="preserve">в т.ч. </w:t>
      </w:r>
      <w:r w:rsidRPr="00E82F46">
        <w:rPr>
          <w:sz w:val="28"/>
          <w:szCs w:val="28"/>
        </w:rPr>
        <w:t xml:space="preserve">представляют органы государственной власти </w:t>
      </w:r>
      <w:r w:rsidRPr="00E82F46">
        <w:rPr>
          <w:sz w:val="28"/>
          <w:szCs w:val="28"/>
        </w:rPr>
        <w:br/>
        <w:t>и местного самоуправления.</w:t>
      </w:r>
    </w:p>
    <w:p w14:paraId="1EE83CBC" w14:textId="77777777" w:rsidR="000210DB" w:rsidRPr="00E82F46" w:rsidRDefault="000210DB" w:rsidP="000A4B63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Основные фонды, находящиеся на правах оперативного управления </w:t>
      </w:r>
      <w:r w:rsidRPr="00E82F46">
        <w:rPr>
          <w:sz w:val="28"/>
          <w:szCs w:val="28"/>
        </w:rPr>
        <w:br/>
        <w:t xml:space="preserve">у государственных и муниципальных учреждений, собственником которых является не учреждение, а соответственно муниципальное образование, субъект Федерации, должны учитываться этими учреждениями в обычном порядке </w:t>
      </w:r>
      <w:r w:rsidRPr="00E82F46">
        <w:rPr>
          <w:sz w:val="28"/>
          <w:szCs w:val="28"/>
        </w:rPr>
        <w:br/>
        <w:t>(как принадлежащие этим учреждениям). Если на балансе местной администрации имеются школы, больницы и так далее, не обладающие правами юридического лица,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деятельности.</w:t>
      </w:r>
    </w:p>
    <w:p w14:paraId="117FF836" w14:textId="05B4B8D0" w:rsidR="000210DB" w:rsidRPr="00E82F46" w:rsidRDefault="000210DB" w:rsidP="000210DB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Основные фонды, относящиеся к государственному и муниципальному имуществу, не закрепленному во владение, пользование и распоряжение 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управления, включаются в федеральную казну, казну субъекта Федерации или муниципальную казну. Основные фонды в казне должны быть включены в данные, предоставляемые, соответственно, органами по управлению имуществом Российской Федерации, субъектов Российской Федерации или муниципальных образований (городских или сельских поселений, муниципальных районов, городских округов, </w:t>
      </w:r>
      <w:r w:rsidRPr="00E82F46">
        <w:rPr>
          <w:sz w:val="28"/>
          <w:szCs w:val="28"/>
        </w:rPr>
        <w:lastRenderedPageBreak/>
        <w:t>городских округов с внутригородским делением, внутригородских районов либо внутригородских территорий городов федерального значения).</w:t>
      </w:r>
    </w:p>
    <w:p w14:paraId="5DCBC26A" w14:textId="6B202DF5" w:rsidR="000210DB" w:rsidRDefault="000210DB" w:rsidP="000210DB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Указанные органы учитывают собственные основные фонды и другие экономические активы по всем показателям, имеющимся в форме, а основные фонды в казне – на отдельном бланке формы, заполняя данные по показателям, предусмотренным для казны: о полной учетной стоимости основных фондов, ее изменении за счет поступления и выбытия, и об остаточной балансовой </w:t>
      </w:r>
      <w:proofErr w:type="gramStart"/>
      <w:r w:rsidRPr="00E82F46">
        <w:rPr>
          <w:sz w:val="28"/>
          <w:szCs w:val="28"/>
        </w:rPr>
        <w:t>стоимости</w:t>
      </w:r>
      <w:r w:rsidRPr="00E82F46">
        <w:rPr>
          <w:sz w:val="28"/>
          <w:szCs w:val="28"/>
        </w:rPr>
        <w:br/>
        <w:t>(</w:t>
      </w:r>
      <w:proofErr w:type="gramEnd"/>
      <w:r w:rsidRPr="00E82F46">
        <w:rPr>
          <w:sz w:val="28"/>
          <w:szCs w:val="28"/>
        </w:rPr>
        <w:t>за вычетом накопленного износа (амортизации) (строки 01, 02, 03, 04, 05, 06, 07, 08, 13, 14).</w:t>
      </w:r>
    </w:p>
    <w:p w14:paraId="2E7283C5" w14:textId="24595DD0" w:rsidR="0099201E" w:rsidRPr="00E82F46" w:rsidRDefault="0099201E" w:rsidP="000210DB">
      <w:pPr>
        <w:ind w:left="-15" w:right="-2" w:firstLine="724"/>
        <w:jc w:val="both"/>
        <w:rPr>
          <w:sz w:val="28"/>
          <w:szCs w:val="28"/>
        </w:rPr>
      </w:pPr>
      <w:r w:rsidRPr="0099201E">
        <w:rPr>
          <w:sz w:val="28"/>
          <w:szCs w:val="28"/>
        </w:rPr>
        <w:t>При составлении формы № 11 (краткая) следует учитывать, что согласно приказу Росстата от 11.01.2024 № 3 «О внесении изменений в отдельные указания по заполнению форм федерального статистического наблюдения»  (далее – Приказ</w:t>
      </w:r>
      <w:r>
        <w:rPr>
          <w:sz w:val="28"/>
          <w:szCs w:val="28"/>
        </w:rPr>
        <w:t xml:space="preserve"> Росстат от 11.01.2024 № 3</w:t>
      </w:r>
      <w:r w:rsidRPr="0099201E">
        <w:rPr>
          <w:sz w:val="28"/>
          <w:szCs w:val="28"/>
        </w:rPr>
        <w:t>) на территории Донецкой Народной Республики данные по основным фондам в федеральной казне, казне субъектов Российской Федерации, муниципальной казне предоставляются с учетом постановления Правительства Российской Федерации от 29 декабря 2022 г. № 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образованиями.».</w:t>
      </w:r>
    </w:p>
    <w:p w14:paraId="64CE9E96" w14:textId="38BA2773" w:rsidR="000210DB" w:rsidRPr="00E82F46" w:rsidRDefault="000210DB" w:rsidP="000210DB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Бухгалтерский учет нефинансовых экономических активов, составляющих казну, ведется 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</w:t>
      </w:r>
      <w:r w:rsidRPr="00E82F46">
        <w:rPr>
          <w:sz w:val="28"/>
          <w:szCs w:val="28"/>
        </w:rPr>
        <w:br/>
        <w:t xml:space="preserve">от 1 декабря 2010 г. № 157н (зарегистрирован Минюстом России 30 декабря 2010 г., регистрационный № 19452) (далее – приказ Минфина России от 1 декабря 2010 г. </w:t>
      </w:r>
      <w:r w:rsidRPr="00E82F46">
        <w:rPr>
          <w:sz w:val="28"/>
          <w:szCs w:val="28"/>
        </w:rPr>
        <w:br/>
        <w:t>№ 157н). Основные фонды казны распределяются по видам деятельности исходя из возможного, наиболее вероятного их использования.</w:t>
      </w:r>
    </w:p>
    <w:p w14:paraId="4CD42215" w14:textId="25C87A7C" w:rsidR="008F09E4" w:rsidRPr="00E82F46" w:rsidRDefault="008F09E4" w:rsidP="000A4B63">
      <w:pPr>
        <w:ind w:left="-15" w:right="-2" w:firstLine="724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Форма № 11</w:t>
      </w:r>
      <w:r w:rsidR="00B1497A" w:rsidRPr="00E82F46">
        <w:rPr>
          <w:sz w:val="28"/>
          <w:szCs w:val="28"/>
        </w:rPr>
        <w:t xml:space="preserve"> (краткая)</w:t>
      </w:r>
      <w:r w:rsidRPr="00E82F46">
        <w:rPr>
          <w:sz w:val="28"/>
          <w:szCs w:val="28"/>
        </w:rPr>
        <w:t xml:space="preserve"> заполняется в соответствии с Указаниями по заполнению формы федерального статистического наблюдения </w:t>
      </w:r>
      <w:r w:rsidR="000A4B63" w:rsidRPr="00E82F46">
        <w:rPr>
          <w:sz w:val="28"/>
          <w:szCs w:val="28"/>
        </w:rPr>
        <w:t>№ 11 (краткая) «Сведения о наличии и движении основных фондов (средств) некоммерческих организаций»</w:t>
      </w:r>
      <w:r w:rsidR="00012699" w:rsidRPr="00E82F46">
        <w:rPr>
          <w:sz w:val="28"/>
          <w:szCs w:val="28"/>
        </w:rPr>
        <w:t>, утвержденными приказом Росстата от 05.12.2023 № 622</w:t>
      </w:r>
      <w:r w:rsidRPr="00E82F46">
        <w:rPr>
          <w:sz w:val="28"/>
          <w:szCs w:val="28"/>
        </w:rPr>
        <w:t xml:space="preserve"> (далее – Указания).</w:t>
      </w:r>
    </w:p>
    <w:p w14:paraId="26DAF502" w14:textId="420FCFC5" w:rsidR="0096345F" w:rsidRDefault="0096345F" w:rsidP="003E09BA">
      <w:pPr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Бланк формы</w:t>
      </w:r>
      <w:r w:rsidR="008F09E4" w:rsidRPr="00E82F46">
        <w:rPr>
          <w:sz w:val="28"/>
          <w:szCs w:val="28"/>
        </w:rPr>
        <w:t xml:space="preserve"> № 11</w:t>
      </w:r>
      <w:r w:rsidR="00454D9C" w:rsidRPr="00E82F46">
        <w:rPr>
          <w:sz w:val="28"/>
          <w:szCs w:val="28"/>
        </w:rPr>
        <w:t xml:space="preserve"> (краткая)</w:t>
      </w:r>
      <w:r w:rsidRPr="00E82F46">
        <w:rPr>
          <w:sz w:val="28"/>
          <w:szCs w:val="28"/>
        </w:rPr>
        <w:t xml:space="preserve"> и </w:t>
      </w:r>
      <w:r w:rsidR="003E09BA" w:rsidRPr="00E82F46">
        <w:rPr>
          <w:sz w:val="28"/>
          <w:szCs w:val="28"/>
        </w:rPr>
        <w:t>У</w:t>
      </w:r>
      <w:r w:rsidRPr="00E82F46">
        <w:rPr>
          <w:sz w:val="28"/>
          <w:szCs w:val="28"/>
        </w:rPr>
        <w:t>казания по ее заполнению размещены на официальном сайте Росстата (</w:t>
      </w:r>
      <w:hyperlink r:id="rId8" w:history="1">
        <w:r w:rsidR="00376875" w:rsidRPr="00E82F46">
          <w:rPr>
            <w:rStyle w:val="aa"/>
            <w:color w:val="auto"/>
            <w:sz w:val="28"/>
            <w:szCs w:val="28"/>
          </w:rPr>
          <w:t>https://rosstat.gov.ru</w:t>
        </w:r>
      </w:hyperlink>
      <w:r w:rsidRPr="00E82F46">
        <w:rPr>
          <w:sz w:val="28"/>
          <w:szCs w:val="28"/>
        </w:rPr>
        <w:t xml:space="preserve">)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 </w:t>
      </w:r>
    </w:p>
    <w:p w14:paraId="0660ACAC" w14:textId="7383DA44" w:rsidR="0099201E" w:rsidRPr="00123938" w:rsidRDefault="0099201E" w:rsidP="0099201E">
      <w:pPr>
        <w:ind w:left="-15" w:right="-2" w:firstLine="724"/>
        <w:jc w:val="both"/>
        <w:rPr>
          <w:sz w:val="28"/>
          <w:szCs w:val="28"/>
        </w:rPr>
      </w:pPr>
      <w:r w:rsidRPr="00123938">
        <w:rPr>
          <w:sz w:val="28"/>
          <w:szCs w:val="28"/>
        </w:rPr>
        <w:t xml:space="preserve">Обращаем Ваше внимание, что согласно </w:t>
      </w:r>
      <w:r>
        <w:rPr>
          <w:sz w:val="28"/>
          <w:szCs w:val="28"/>
        </w:rPr>
        <w:t>П</w:t>
      </w:r>
      <w:r w:rsidRPr="00123938">
        <w:rPr>
          <w:sz w:val="28"/>
          <w:szCs w:val="28"/>
        </w:rPr>
        <w:t>риказу</w:t>
      </w:r>
      <w:r>
        <w:rPr>
          <w:sz w:val="28"/>
          <w:szCs w:val="28"/>
        </w:rPr>
        <w:t xml:space="preserve"> Росстата</w:t>
      </w:r>
      <w:r w:rsidRPr="00123938">
        <w:rPr>
          <w:sz w:val="28"/>
          <w:szCs w:val="28"/>
        </w:rPr>
        <w:t xml:space="preserve"> от 11.01.2024 </w:t>
      </w:r>
      <w:r>
        <w:rPr>
          <w:sz w:val="28"/>
          <w:szCs w:val="28"/>
        </w:rPr>
        <w:t xml:space="preserve">                                           </w:t>
      </w:r>
      <w:r w:rsidRPr="001239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 w:rsidRPr="00123938">
        <w:rPr>
          <w:sz w:val="28"/>
          <w:szCs w:val="28"/>
        </w:rPr>
        <w:t xml:space="preserve">юридическими лицами, зарегистрированными на территории Донецкой Народной Республики, </w:t>
      </w:r>
      <w:r w:rsidRPr="00123938">
        <w:rPr>
          <w:sz w:val="28"/>
          <w:szCs w:val="28"/>
          <w:u w:val="single"/>
        </w:rPr>
        <w:t>данные по вышеуказанной форме предоставляются при наличии наблюдаемого явления</w:t>
      </w:r>
      <w:r w:rsidRPr="00123938">
        <w:rPr>
          <w:sz w:val="28"/>
          <w:szCs w:val="28"/>
        </w:rPr>
        <w:t xml:space="preserve">. В случае отсутствия наблюдаемого явления </w:t>
      </w:r>
      <w:r w:rsidRPr="00123938">
        <w:rPr>
          <w:sz w:val="28"/>
          <w:szCs w:val="28"/>
        </w:rPr>
        <w:lastRenderedPageBreak/>
        <w:t xml:space="preserve">предоставление формы, не заполненной значениями показателей («пустой отчет»), указанными респондентами не требуется. </w:t>
      </w:r>
    </w:p>
    <w:p w14:paraId="45CD0339" w14:textId="77777777" w:rsidR="0099201E" w:rsidRPr="00123938" w:rsidRDefault="0099201E" w:rsidP="0099201E">
      <w:pPr>
        <w:ind w:left="-15" w:right="-2" w:firstLine="724"/>
        <w:jc w:val="both"/>
        <w:rPr>
          <w:sz w:val="28"/>
          <w:szCs w:val="28"/>
        </w:rPr>
      </w:pPr>
      <w:r w:rsidRPr="00123938">
        <w:rPr>
          <w:sz w:val="28"/>
          <w:szCs w:val="28"/>
        </w:rPr>
        <w:t xml:space="preserve">Просим Вас, в таких случаях </w:t>
      </w:r>
      <w:r w:rsidRPr="00123938">
        <w:rPr>
          <w:sz w:val="28"/>
          <w:szCs w:val="28"/>
          <w:u w:val="single"/>
        </w:rPr>
        <w:t>направить в структурное подразделение Донецкстата по месту нахождения или непосредственно в Донецкстат письмо о том, что наблюдаемое явление отсутствует</w:t>
      </w:r>
      <w:r w:rsidRPr="00123938">
        <w:rPr>
          <w:sz w:val="28"/>
          <w:szCs w:val="28"/>
        </w:rPr>
        <w:t>.</w:t>
      </w:r>
    </w:p>
    <w:p w14:paraId="67C4B9A7" w14:textId="6850D632" w:rsidR="00C95F50" w:rsidRPr="00E82F46" w:rsidRDefault="004A3F33" w:rsidP="003E0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федерального статистического наблюдения может быть пред</w:t>
      </w:r>
      <w:r w:rsidR="009A750E">
        <w:rPr>
          <w:sz w:val="28"/>
          <w:szCs w:val="28"/>
        </w:rPr>
        <w:t>став</w:t>
      </w:r>
      <w:r>
        <w:rPr>
          <w:sz w:val="28"/>
          <w:szCs w:val="28"/>
        </w:rPr>
        <w:t>лена</w:t>
      </w:r>
      <w:r w:rsidR="00376875" w:rsidRPr="00E82F46">
        <w:rPr>
          <w:sz w:val="28"/>
          <w:szCs w:val="28"/>
        </w:rPr>
        <w:t>:</w:t>
      </w:r>
    </w:p>
    <w:p w14:paraId="1C7BD791" w14:textId="066C2626" w:rsidR="00376875" w:rsidRPr="00E82F46" w:rsidRDefault="00376875" w:rsidP="003E09BA">
      <w:pPr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– </w:t>
      </w:r>
      <w:r w:rsidRPr="00E82F46">
        <w:rPr>
          <w:i/>
          <w:sz w:val="28"/>
          <w:szCs w:val="28"/>
        </w:rPr>
        <w:t>в электронном виде</w:t>
      </w:r>
      <w:r w:rsidRPr="00E82F46">
        <w:rPr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E82F46">
        <w:rPr>
          <w:sz w:val="28"/>
          <w:szCs w:val="28"/>
          <w:lang w:val="en-US"/>
        </w:rPr>
        <w:t>web</w:t>
      </w:r>
      <w:r w:rsidRPr="00E82F46">
        <w:rPr>
          <w:sz w:val="28"/>
          <w:szCs w:val="28"/>
        </w:rPr>
        <w:t>-сбора Росстата (</w:t>
      </w:r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https</w:t>
      </w:r>
      <w:r w:rsidR="00DE028B" w:rsidRPr="00BC33C0">
        <w:rPr>
          <w:rStyle w:val="aa"/>
          <w:color w:val="auto"/>
          <w:sz w:val="28"/>
          <w:szCs w:val="28"/>
          <w:u w:val="none"/>
        </w:rPr>
        <w:t>://</w:t>
      </w:r>
      <w:proofErr w:type="spellStart"/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websbor</w:t>
      </w:r>
      <w:proofErr w:type="spellEnd"/>
      <w:r w:rsidR="00DE028B" w:rsidRPr="00BC33C0">
        <w:rPr>
          <w:rStyle w:val="aa"/>
          <w:color w:val="auto"/>
          <w:sz w:val="28"/>
          <w:szCs w:val="28"/>
          <w:u w:val="none"/>
        </w:rPr>
        <w:t>.</w:t>
      </w:r>
      <w:proofErr w:type="spellStart"/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rosstat</w:t>
      </w:r>
      <w:proofErr w:type="spellEnd"/>
      <w:r w:rsidR="00DE028B" w:rsidRPr="00BC33C0">
        <w:rPr>
          <w:rStyle w:val="aa"/>
          <w:color w:val="auto"/>
          <w:sz w:val="28"/>
          <w:szCs w:val="28"/>
          <w:u w:val="none"/>
        </w:rPr>
        <w:t>.</w:t>
      </w:r>
      <w:proofErr w:type="spellStart"/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gov</w:t>
      </w:r>
      <w:proofErr w:type="spellEnd"/>
      <w:r w:rsidR="00DE028B" w:rsidRPr="00BC33C0">
        <w:rPr>
          <w:rStyle w:val="aa"/>
          <w:color w:val="auto"/>
          <w:sz w:val="28"/>
          <w:szCs w:val="28"/>
          <w:u w:val="none"/>
        </w:rPr>
        <w:t>.</w:t>
      </w:r>
      <w:proofErr w:type="spellStart"/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ru</w:t>
      </w:r>
      <w:proofErr w:type="spellEnd"/>
      <w:r w:rsidR="00DE028B" w:rsidRPr="00BC33C0">
        <w:rPr>
          <w:rStyle w:val="aa"/>
          <w:color w:val="auto"/>
          <w:sz w:val="28"/>
          <w:szCs w:val="28"/>
          <w:u w:val="none"/>
        </w:rPr>
        <w:t>/</w:t>
      </w:r>
      <w:r w:rsidR="00DE028B" w:rsidRPr="00BC33C0">
        <w:rPr>
          <w:rStyle w:val="aa"/>
          <w:color w:val="auto"/>
          <w:sz w:val="28"/>
          <w:szCs w:val="28"/>
          <w:u w:val="none"/>
          <w:lang w:val="en-US"/>
        </w:rPr>
        <w:t>online</w:t>
      </w:r>
      <w:r w:rsidRPr="00E82F46">
        <w:rPr>
          <w:sz w:val="28"/>
          <w:szCs w:val="28"/>
        </w:rPr>
        <w:t>);</w:t>
      </w:r>
    </w:p>
    <w:p w14:paraId="1ACC43BC" w14:textId="71974A7D" w:rsidR="00376875" w:rsidRPr="00E82F46" w:rsidRDefault="00376875" w:rsidP="003E09BA">
      <w:pPr>
        <w:ind w:firstLine="709"/>
        <w:jc w:val="both"/>
        <w:rPr>
          <w:sz w:val="28"/>
          <w:szCs w:val="28"/>
        </w:rPr>
      </w:pPr>
      <w:r w:rsidRPr="009A750E">
        <w:rPr>
          <w:sz w:val="28"/>
          <w:szCs w:val="28"/>
        </w:rPr>
        <w:t xml:space="preserve">– </w:t>
      </w:r>
      <w:r w:rsidRPr="009A750E">
        <w:rPr>
          <w:i/>
          <w:sz w:val="28"/>
          <w:szCs w:val="28"/>
        </w:rPr>
        <w:t>на бумажном носителе</w:t>
      </w:r>
      <w:r w:rsidR="004A3F33" w:rsidRPr="009A750E">
        <w:rPr>
          <w:i/>
          <w:sz w:val="28"/>
          <w:szCs w:val="28"/>
        </w:rPr>
        <w:t xml:space="preserve">, </w:t>
      </w:r>
      <w:r w:rsidR="004A3F33" w:rsidRPr="009A750E">
        <w:rPr>
          <w:i/>
          <w:sz w:val="28"/>
          <w:szCs w:val="28"/>
          <w:shd w:val="clear" w:color="auto" w:fill="FFFFFF"/>
        </w:rPr>
        <w:t>подписанная должностным лицом, ответственным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</w:r>
      <w:r w:rsidRPr="009A750E">
        <w:rPr>
          <w:sz w:val="28"/>
          <w:szCs w:val="28"/>
        </w:rPr>
        <w:t xml:space="preserve">: в структурное подразделение Донецкстата по месту </w:t>
      </w:r>
      <w:r w:rsidRPr="00E82F46">
        <w:rPr>
          <w:sz w:val="28"/>
          <w:szCs w:val="28"/>
        </w:rPr>
        <w:t>нахождения или непосредственно в Донецкстат.</w:t>
      </w:r>
    </w:p>
    <w:p w14:paraId="0BA9AEE9" w14:textId="77777777" w:rsidR="00D911C1" w:rsidRPr="00E82F46" w:rsidRDefault="00D911C1" w:rsidP="003E09BA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57F4D0DE" w14:textId="77777777" w:rsidR="00D911C1" w:rsidRPr="00E82F46" w:rsidRDefault="00D911C1" w:rsidP="00D911C1">
      <w:pPr>
        <w:ind w:left="-15" w:right="-2" w:firstLine="724"/>
        <w:jc w:val="both"/>
        <w:rPr>
          <w:b/>
          <w:i/>
          <w:sz w:val="28"/>
          <w:szCs w:val="28"/>
          <w:u w:val="single"/>
        </w:rPr>
      </w:pPr>
      <w:r w:rsidRPr="00E82F46">
        <w:rPr>
          <w:b/>
          <w:i/>
          <w:sz w:val="28"/>
          <w:szCs w:val="28"/>
          <w:u w:val="single"/>
        </w:rPr>
        <w:t>Сроки предоставления указанной формы с 15 февраля по 1 апреля 2024 года.</w:t>
      </w:r>
    </w:p>
    <w:p w14:paraId="01131E81" w14:textId="77777777" w:rsidR="00C95F50" w:rsidRPr="00E82F46" w:rsidRDefault="00C95F50" w:rsidP="003E09BA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23304B5C" w14:textId="77777777" w:rsidR="003560FA" w:rsidRPr="00E82F46" w:rsidRDefault="003560FA" w:rsidP="003560FA">
      <w:pPr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Данные приводятся в тех единицах измерения, которые указаны </w:t>
      </w:r>
      <w:r w:rsidRPr="00E82F46">
        <w:rPr>
          <w:sz w:val="28"/>
          <w:szCs w:val="28"/>
        </w:rPr>
        <w:br/>
        <w:t>в форме, в целых числах.</w:t>
      </w:r>
    </w:p>
    <w:p w14:paraId="157E3CA0" w14:textId="77777777" w:rsidR="0019228E" w:rsidRPr="00E82F46" w:rsidRDefault="0019228E" w:rsidP="003E09BA">
      <w:pPr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При создании организации в течение года организация предоставляет форму с данными за период своего существования в отчетном году.</w:t>
      </w:r>
    </w:p>
    <w:p w14:paraId="6BF0CCAD" w14:textId="2AF9C00A" w:rsidR="0028333F" w:rsidRPr="0028333F" w:rsidRDefault="0028333F" w:rsidP="0028333F">
      <w:pPr>
        <w:suppressAutoHyphens/>
        <w:ind w:firstLine="709"/>
        <w:jc w:val="both"/>
        <w:rPr>
          <w:sz w:val="28"/>
          <w:szCs w:val="28"/>
        </w:rPr>
      </w:pPr>
      <w:r w:rsidRPr="0028333F">
        <w:rPr>
          <w:sz w:val="28"/>
          <w:szCs w:val="28"/>
        </w:rPr>
        <w:t xml:space="preserve">При наличии у юридического лица обособленных подразделений, находящихся в субъекте Российской Федерации, отличном от месторасположения юридического лица, данные по форме представляются как по каждому такому обособленному подразделению или по всем обособленным подразделениям в виде сводных данных, так и юридическому лицу без этих обособленных подразделений. </w:t>
      </w:r>
    </w:p>
    <w:p w14:paraId="0FE8F220" w14:textId="77777777" w:rsidR="0028333F" w:rsidRPr="0028333F" w:rsidRDefault="0028333F" w:rsidP="0028333F">
      <w:pPr>
        <w:suppressAutoHyphens/>
        <w:ind w:firstLine="709"/>
        <w:jc w:val="both"/>
        <w:rPr>
          <w:sz w:val="28"/>
          <w:szCs w:val="28"/>
        </w:rPr>
      </w:pPr>
      <w:r w:rsidRPr="0028333F">
        <w:rPr>
          <w:sz w:val="28"/>
          <w:szCs w:val="28"/>
        </w:rPr>
        <w:t>Предоставление сводных данных за все обособленные подразделения юридического лица, осуществляющие деятельность в конкретном субъекте Российской Федерации, возможно при условии назначения руководителем юридического лица должностного лица, ответственного за отражение агрегированных данных по этим подразделениям. В этом случае предоставление данных закрепляется за одним из подразделений, определенным в конкретном субъекте Российской Федерации.</w:t>
      </w:r>
    </w:p>
    <w:p w14:paraId="7ACE59B2" w14:textId="77777777" w:rsidR="004D22EF" w:rsidRPr="00E82F46" w:rsidRDefault="00282876" w:rsidP="004D22EF">
      <w:pPr>
        <w:suppressAutoHyphens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По тем обособленным подразделениям, которые находятся в том же субъекте Российской Федерации, что и юридическое лицо, данные учитываются в разделах формы с </w:t>
      </w:r>
      <w:r w:rsidRPr="00E82F46">
        <w:rPr>
          <w:sz w:val="28"/>
          <w:szCs w:val="28"/>
          <w:lang w:val="en-US"/>
        </w:rPr>
        <w:t>I</w:t>
      </w:r>
      <w:r w:rsidRPr="00E82F46">
        <w:rPr>
          <w:sz w:val="28"/>
          <w:szCs w:val="28"/>
        </w:rPr>
        <w:t xml:space="preserve"> по </w:t>
      </w:r>
      <w:r w:rsidRPr="00E82F46">
        <w:rPr>
          <w:sz w:val="28"/>
          <w:szCs w:val="28"/>
          <w:lang w:val="en-US"/>
        </w:rPr>
        <w:t>III</w:t>
      </w:r>
      <w:r w:rsidRPr="00E82F46">
        <w:rPr>
          <w:sz w:val="28"/>
          <w:szCs w:val="28"/>
        </w:rPr>
        <w:t xml:space="preserve"> вместе с данными по головному подразделению. В разделе IV формы приводится распределение данных о среднегодовой полной учетной стоимости отдельно по каждому из этих обособленных подразделений и по головному подразделению. Если эти обособленные подразделения не имеют основных фондов, то они также учитываются, а в графе 4 по строке 27 проставляется «0».</w:t>
      </w:r>
    </w:p>
    <w:p w14:paraId="30B01829" w14:textId="141673EE" w:rsidR="00282876" w:rsidRPr="00E82F46" w:rsidRDefault="00282876" w:rsidP="00282876">
      <w:pPr>
        <w:suppressAutoHyphens/>
        <w:ind w:firstLine="709"/>
        <w:jc w:val="both"/>
        <w:rPr>
          <w:sz w:val="28"/>
          <w:szCs w:val="28"/>
        </w:rPr>
      </w:pPr>
      <w:r w:rsidRPr="00351A77">
        <w:rPr>
          <w:sz w:val="28"/>
          <w:szCs w:val="28"/>
          <w:u w:val="single"/>
        </w:rPr>
        <w:t>В случае отсутствия наблюдаемого явления</w:t>
      </w:r>
      <w:r w:rsidRPr="00E82F46">
        <w:rPr>
          <w:sz w:val="28"/>
          <w:szCs w:val="28"/>
        </w:rPr>
        <w:t xml:space="preserve"> за отчетный год респондентом направляется подписанный в установленном порядке отчет по форме с заполненным титульным разделом формы, а также значениями по обязательным строкам (раздел </w:t>
      </w:r>
      <w:r w:rsidRPr="00E82F46">
        <w:rPr>
          <w:sz w:val="28"/>
          <w:szCs w:val="28"/>
          <w:lang w:val="en-US"/>
        </w:rPr>
        <w:t>IV</w:t>
      </w:r>
      <w:r w:rsidRPr="00E82F46">
        <w:rPr>
          <w:sz w:val="28"/>
          <w:szCs w:val="28"/>
        </w:rPr>
        <w:t xml:space="preserve"> строка 26 графа 4, строка 27 графа 4 и 5). Респондент обязательно должен указать</w:t>
      </w:r>
      <w:r w:rsidR="00BC33C0">
        <w:rPr>
          <w:sz w:val="28"/>
          <w:szCs w:val="28"/>
        </w:rPr>
        <w:t xml:space="preserve"> </w:t>
      </w:r>
      <w:r w:rsidRPr="00E82F46">
        <w:rPr>
          <w:sz w:val="28"/>
          <w:szCs w:val="28"/>
        </w:rPr>
        <w:t>количество организаций, включенных</w:t>
      </w:r>
      <w:r w:rsidR="00BC33C0">
        <w:rPr>
          <w:sz w:val="28"/>
          <w:szCs w:val="28"/>
        </w:rPr>
        <w:t xml:space="preserve"> в отчет, перечислить коды ОКПО</w:t>
      </w:r>
      <w:r w:rsidRPr="00E82F46">
        <w:rPr>
          <w:sz w:val="28"/>
          <w:szCs w:val="28"/>
        </w:rPr>
        <w:t xml:space="preserve">/ </w:t>
      </w:r>
      <w:r w:rsidRPr="00E82F46">
        <w:rPr>
          <w:sz w:val="28"/>
          <w:szCs w:val="28"/>
        </w:rPr>
        <w:lastRenderedPageBreak/>
        <w:t xml:space="preserve">идентификационные номера этих респондентов и их среднегодовую стоимость равную 0. В остальных строках, кроме заполненных по умолчанию (раздел </w:t>
      </w:r>
      <w:r w:rsidRPr="00E82F46">
        <w:rPr>
          <w:sz w:val="28"/>
          <w:szCs w:val="28"/>
          <w:lang w:val="en-US"/>
        </w:rPr>
        <w:t>I</w:t>
      </w:r>
      <w:r w:rsidRPr="00E82F46">
        <w:rPr>
          <w:sz w:val="28"/>
          <w:szCs w:val="28"/>
        </w:rPr>
        <w:t xml:space="preserve"> строка 02, 04, 06, 07, 08, 10–13 графа 13), не должно указываться никаких значений данных, в том числе нулевых и прочерков. </w:t>
      </w:r>
    </w:p>
    <w:p w14:paraId="18E2B02A" w14:textId="77777777" w:rsidR="00A812B9" w:rsidRPr="00E82F46" w:rsidRDefault="00A812B9" w:rsidP="00A812B9">
      <w:pPr>
        <w:suppressAutoHyphens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Для целей заполнения формы к основным фондам относятся произведенные активы, подлежащие использованию неоднократно или постоянно в течение длительного периода времени, но не менее одного года, для производства товаров и услуг (включая управленческие нужды), либо для предоставления в этих же целях другим организациям и гражданам за плату во временное владение и пользование или во временное пользование.</w:t>
      </w:r>
    </w:p>
    <w:p w14:paraId="4B453576" w14:textId="589B39AD" w:rsidR="004D2E30" w:rsidRPr="00E82F46" w:rsidRDefault="00A812B9" w:rsidP="00B60227">
      <w:pPr>
        <w:widowControl w:val="0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Состав активов, относящихся в статистическом учете к основным фондам и отражаемых в форме № 11 (краткая), соответствует Общероссийскому классификатору основных фондов ОК 013-2014, введенному в действие </w:t>
      </w:r>
      <w:r w:rsidRPr="00E82F46">
        <w:rPr>
          <w:sz w:val="28"/>
          <w:szCs w:val="28"/>
        </w:rPr>
        <w:br/>
        <w:t xml:space="preserve">с 1 января 2017 г. приказом Росстандарта от 12 декабря 2014 г. № 2018-ст </w:t>
      </w:r>
      <w:r w:rsidRPr="00E82F46">
        <w:rPr>
          <w:sz w:val="28"/>
          <w:szCs w:val="28"/>
        </w:rPr>
        <w:br/>
        <w:t>(далее – ОКОФ).</w:t>
      </w:r>
    </w:p>
    <w:p w14:paraId="1F62486C" w14:textId="3B8ADDEC" w:rsidR="001607D5" w:rsidRPr="00E82F46" w:rsidRDefault="001607D5" w:rsidP="001607D5">
      <w:pPr>
        <w:widowControl w:val="0"/>
        <w:ind w:firstLine="708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Особенностью является только то, что объекты военного назначения включаются в состав основных фондов только в случае, если они могут иметь альтернативное гражданское применение (здания, такие сооружения, как аэродромы, доки, дороги, транспортные средства, пригодные для невоенных перевозок людей и грузов, компьютеры, коммуникационное оборудование, медицинская аппаратура и так далее). Незавершенные активы, относящиеся к основным фондам, не включаются в общий итог по основным фондам, а отражаются обособленно в разделе III формы.</w:t>
      </w:r>
    </w:p>
    <w:p w14:paraId="597081FF" w14:textId="77777777" w:rsidR="001607D5" w:rsidRPr="00E82F46" w:rsidRDefault="001607D5" w:rsidP="008820F9">
      <w:pPr>
        <w:widowControl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26AB141F" w14:textId="0C2FA1C3" w:rsidR="008820F9" w:rsidRPr="00E82F46" w:rsidRDefault="00675075" w:rsidP="008820F9">
      <w:pPr>
        <w:widowControl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82F46">
        <w:rPr>
          <w:rFonts w:eastAsia="Calibri"/>
          <w:b/>
          <w:i/>
          <w:sz w:val="28"/>
          <w:szCs w:val="28"/>
          <w:lang w:eastAsia="en-US"/>
        </w:rPr>
        <w:t xml:space="preserve">Не включаются в состав основных фондов и не отражаются в </w:t>
      </w:r>
      <w:hyperlink r:id="rId9" w:tooltip="consultantplus://offline/ref=C36C5DA36ED9DD2D780DF4B85C12CFBCA59C0710B368F9E4375E89965BD6BF85CA1095881BE9D251O1R1H" w:history="1">
        <w:r w:rsidRPr="00E82F46">
          <w:rPr>
            <w:rFonts w:eastAsia="Calibri"/>
            <w:b/>
            <w:i/>
            <w:sz w:val="28"/>
            <w:szCs w:val="28"/>
            <w:lang w:eastAsia="en-US"/>
          </w:rPr>
          <w:t>форме</w:t>
        </w:r>
      </w:hyperlink>
      <w:r w:rsidRPr="00E82F46">
        <w:rPr>
          <w:rFonts w:eastAsia="Calibri"/>
          <w:b/>
          <w:i/>
          <w:sz w:val="28"/>
          <w:szCs w:val="28"/>
          <w:lang w:eastAsia="en-US"/>
        </w:rPr>
        <w:t>:</w:t>
      </w:r>
    </w:p>
    <w:p w14:paraId="69B9F461" w14:textId="0540F3BF" w:rsidR="00B60227" w:rsidRPr="00E82F46" w:rsidRDefault="00B60227" w:rsidP="008820F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8"/>
          <w:u w:val="single"/>
        </w:rPr>
      </w:pPr>
      <w:r w:rsidRPr="00E82F46">
        <w:rPr>
          <w:rFonts w:ascii="Times New Roman" w:hAnsi="Times New Roman"/>
          <w:sz w:val="28"/>
        </w:rPr>
        <w:t>объекты, учитываемые в бухгалтерском баланс</w:t>
      </w:r>
      <w:r w:rsidR="008820F9" w:rsidRPr="00E82F46">
        <w:rPr>
          <w:rFonts w:ascii="Times New Roman" w:hAnsi="Times New Roman"/>
          <w:sz w:val="28"/>
        </w:rPr>
        <w:t xml:space="preserve">е в статье «Земельные участки и </w:t>
      </w:r>
      <w:r w:rsidRPr="00E82F46">
        <w:rPr>
          <w:rFonts w:ascii="Times New Roman" w:hAnsi="Times New Roman"/>
          <w:sz w:val="28"/>
        </w:rPr>
        <w:t>объекты природопользования»; в статистике они относятся к непроизведенным активам;</w:t>
      </w:r>
    </w:p>
    <w:p w14:paraId="1DE12C2B" w14:textId="069935C4" w:rsidR="00B60227" w:rsidRPr="00E82F46" w:rsidRDefault="00B60227" w:rsidP="008820F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82F46">
        <w:rPr>
          <w:rFonts w:ascii="Times New Roman" w:hAnsi="Times New Roman"/>
          <w:sz w:val="28"/>
        </w:rPr>
        <w:t>нематериальные непроизведенные активы: обращающиеся контракты, договора аренды и лицензии, а также ма</w:t>
      </w:r>
      <w:r w:rsidR="008820F9" w:rsidRPr="00E82F46">
        <w:rPr>
          <w:rFonts w:ascii="Times New Roman" w:hAnsi="Times New Roman"/>
          <w:sz w:val="28"/>
        </w:rPr>
        <w:t xml:space="preserve">ркетинговые активы (в том числе </w:t>
      </w:r>
      <w:r w:rsidRPr="00E82F46">
        <w:rPr>
          <w:rFonts w:ascii="Times New Roman" w:hAnsi="Times New Roman"/>
          <w:sz w:val="28"/>
        </w:rPr>
        <w:t>«торговые знаки») и гудвилл (деловая репутация организаций);</w:t>
      </w:r>
    </w:p>
    <w:p w14:paraId="53CF9F74" w14:textId="4B2473F4" w:rsidR="00B60227" w:rsidRPr="00E82F46" w:rsidRDefault="00B60227" w:rsidP="008820F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82F46">
        <w:rPr>
          <w:rFonts w:ascii="Times New Roman" w:hAnsi="Times New Roman"/>
          <w:sz w:val="28"/>
        </w:rPr>
        <w:t>драгоценности, ювелирные изделия, произведения искусства; в статистике они относятся к ценностям;</w:t>
      </w:r>
    </w:p>
    <w:p w14:paraId="41B7DA89" w14:textId="77777777" w:rsidR="00B60227" w:rsidRPr="00E82F46" w:rsidRDefault="00B60227" w:rsidP="008820F9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E82F46">
        <w:rPr>
          <w:rFonts w:ascii="Times New Roman" w:hAnsi="Times New Roman"/>
          <w:sz w:val="28"/>
        </w:rPr>
        <w:t>активы, отвечающие определению основных фондов, но имеющие стоимость не более 100 000 рублей за единицу.</w:t>
      </w:r>
    </w:p>
    <w:p w14:paraId="2C6491AE" w14:textId="45479927" w:rsidR="00B60227" w:rsidRPr="00E82F46" w:rsidRDefault="00B60227" w:rsidP="00B60227">
      <w:pPr>
        <w:pStyle w:val="ac"/>
        <w:ind w:firstLine="709"/>
        <w:jc w:val="both"/>
        <w:rPr>
          <w:rFonts w:ascii="Times New Roman" w:hAnsi="Times New Roman"/>
          <w:sz w:val="28"/>
        </w:rPr>
      </w:pPr>
      <w:r w:rsidRPr="00E82F46">
        <w:rPr>
          <w:rFonts w:ascii="Times New Roman" w:hAnsi="Times New Roman"/>
          <w:sz w:val="28"/>
        </w:rPr>
        <w:t>Таким образом, в форме № 11 (краткая) за 2023 отчетный год организация отражает только данные об основных средствах, имеющих стоимость свыше 100 000 рублей за единицу по состоянию на конец года.</w:t>
      </w:r>
    </w:p>
    <w:p w14:paraId="29359136" w14:textId="77777777" w:rsidR="00B60227" w:rsidRPr="00E82F46" w:rsidRDefault="00B60227" w:rsidP="00B6022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F46">
        <w:rPr>
          <w:rFonts w:eastAsia="Calibri"/>
          <w:sz w:val="28"/>
          <w:szCs w:val="28"/>
          <w:lang w:eastAsia="en-US"/>
        </w:rPr>
        <w:t>Указанный стоимостной лимит применяется для группы однотипных малоценных объектов. Например, при отражении стоимости библиотечного фонда следует исходить из стоимости совокупного фонда, а не стоимости одной книги или издания; при отражении культивируемых биологических активов – из стоимости стада (табуна, отары и прочей совокупности) или всех объектов озеленения, а не из стоимости одного животного или дерева и тому подобное. Единицей учета основных средств в данном случае считается группа объектов основных средств.</w:t>
      </w:r>
    </w:p>
    <w:p w14:paraId="3F5E8722" w14:textId="5666143F" w:rsidR="00B60227" w:rsidRPr="00E82F46" w:rsidRDefault="00B60227" w:rsidP="00DF406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F46">
        <w:rPr>
          <w:rFonts w:eastAsia="Calibri"/>
          <w:sz w:val="28"/>
          <w:szCs w:val="28"/>
          <w:lang w:eastAsia="en-US"/>
        </w:rPr>
        <w:t>Эти стоимостные критерии следует применять к объекту классификации в целом, по ОКОФ. Объектом классификации материальных основных фондов является объект со всеми приспособлениями и принадлежностями к нему.</w:t>
      </w:r>
    </w:p>
    <w:p w14:paraId="76105A88" w14:textId="7EF2F52F" w:rsidR="00DF4067" w:rsidRPr="00E82F46" w:rsidRDefault="00DF4067" w:rsidP="00DF406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2F46">
        <w:rPr>
          <w:rFonts w:eastAsia="Calibri"/>
          <w:sz w:val="28"/>
          <w:szCs w:val="28"/>
          <w:lang w:eastAsia="en-US"/>
        </w:rPr>
        <w:t xml:space="preserve">Данные об основных средствах, имеющих стоимость ниже указанного стоимостного лимита, в форме не отражаются ни в наличии на конец года, ни в движении в течение года. При заполнении данных об основных фондах, соответствующих стоимостному лимиту, необходимо учитывать их </w:t>
      </w:r>
      <w:r w:rsidRPr="00E82F46">
        <w:rPr>
          <w:rFonts w:eastAsia="Calibri"/>
          <w:b/>
          <w:i/>
          <w:sz w:val="28"/>
          <w:szCs w:val="28"/>
          <w:lang w:eastAsia="en-US"/>
        </w:rPr>
        <w:t>первоначальную стоимость</w:t>
      </w:r>
      <w:r w:rsidRPr="00E82F46">
        <w:rPr>
          <w:rFonts w:eastAsia="Calibri"/>
          <w:sz w:val="28"/>
          <w:szCs w:val="28"/>
          <w:lang w:eastAsia="en-US"/>
        </w:rPr>
        <w:t>, а не балансовую стоимость, по которой объекты основных фондов учитываются в бухгалтерском учете.</w:t>
      </w:r>
    </w:p>
    <w:p w14:paraId="4531B022" w14:textId="77777777" w:rsidR="00CE109C" w:rsidRPr="00E82F46" w:rsidRDefault="00CE109C" w:rsidP="00CE109C">
      <w:pPr>
        <w:widowControl w:val="0"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Одни и те же объекты не могут включаться в итог наличия основных фондов одновременно у арендодателя и арендатора. Поэтому арендованные основные фонды включаются в общий итог по основным фондам по </w:t>
      </w:r>
      <w:hyperlink r:id="rId10" w:tooltip="consultantplus://offline/ref=C36C5DA36ED9DD2D780DF4B85C12CFBCA59C0710B368F9E4375E89965BD6BF85CA1095881BE9D251O1R1H" w:history="1">
        <w:r w:rsidRPr="00E82F46">
          <w:rPr>
            <w:sz w:val="28"/>
            <w:szCs w:val="28"/>
          </w:rPr>
          <w:t xml:space="preserve">форме </w:t>
        </w:r>
      </w:hyperlink>
      <w:r w:rsidRPr="00E82F46">
        <w:rPr>
          <w:sz w:val="28"/>
          <w:szCs w:val="28"/>
        </w:rPr>
        <w:t xml:space="preserve">той организацией, у которой они учитываются на балансовом счете в качестве основных фондов. Соответственно, та организация, которая учитывает эти основные фонды на забалансовом счете, в общий итог своих основных фондов их не включает. </w:t>
      </w:r>
    </w:p>
    <w:p w14:paraId="4F452EE0" w14:textId="77777777" w:rsidR="00DA7EF9" w:rsidRPr="00E82F46" w:rsidRDefault="00DA7EF9" w:rsidP="00DA7EF9">
      <w:pPr>
        <w:widowControl w:val="0"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В форме № 11 (краткая) данные об основных фондах отражаются </w:t>
      </w:r>
      <w:r w:rsidRPr="00E82F46">
        <w:rPr>
          <w:sz w:val="28"/>
          <w:szCs w:val="28"/>
        </w:rPr>
        <w:br/>
        <w:t>по полной учетной и остаточной балансовой стоимости.</w:t>
      </w:r>
    </w:p>
    <w:p w14:paraId="59CBC56B" w14:textId="3B4AFDD6" w:rsidR="00DA7EF9" w:rsidRPr="00E82F46" w:rsidRDefault="00DA7EF9" w:rsidP="00DA7EF9">
      <w:pPr>
        <w:widowControl w:val="0"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 xml:space="preserve">В соответствии с Федеральным стандартом бухгалтерского учета </w:t>
      </w:r>
      <w:r w:rsidRPr="00E82F46">
        <w:rPr>
          <w:sz w:val="28"/>
          <w:szCs w:val="28"/>
        </w:rPr>
        <w:br/>
        <w:t>для организаций государственного сектора «Основные средства»</w:t>
      </w:r>
      <w:r w:rsidRPr="00E82F46">
        <w:rPr>
          <w:sz w:val="28"/>
          <w:szCs w:val="28"/>
        </w:rPr>
        <w:br/>
        <w:t>(далее – Стандарт), утвержденным приказом Минфина России от 31 декабря 2016 г. № 257н (зарегистрирован Минюстом России 27 апреля 2017 г., регистрационный № 46518), объект основных фондов может быть принят к бухгалтерскому учету в том случае, если прогнозируется получение экономических выгод или полезного потенциала от его использования, а также если его первоначальную стоимость можно надежно оценить.</w:t>
      </w:r>
    </w:p>
    <w:p w14:paraId="280FC212" w14:textId="5E442510" w:rsidR="002A52AC" w:rsidRPr="00E82F46" w:rsidRDefault="002A52AC" w:rsidP="002A52AC">
      <w:pPr>
        <w:widowControl w:val="0"/>
        <w:ind w:firstLine="709"/>
        <w:jc w:val="both"/>
        <w:rPr>
          <w:sz w:val="28"/>
          <w:szCs w:val="28"/>
        </w:rPr>
      </w:pPr>
      <w:r w:rsidRPr="00E82F46">
        <w:rPr>
          <w:sz w:val="28"/>
          <w:szCs w:val="28"/>
        </w:rPr>
        <w:t>Стандартом регламентируется перевод на забалансовые счета основных фондов, в отношении которых установлена невозможность получения экономических выгод или извлечения экономического потенциала, до определения дальнейшего назначения данных объектов (списания, продажи или дальнейшего использования). Указанные основные фонды не отражаются в данных по форме, даже в случае, если перевод на забалансовые счета осуществлен не в начале, а в середине отчетного года.</w:t>
      </w:r>
    </w:p>
    <w:p w14:paraId="7A1DC501" w14:textId="0060114D" w:rsidR="00CF132B" w:rsidRPr="00E82F46" w:rsidRDefault="007773E7" w:rsidP="003E09BA">
      <w:pPr>
        <w:ind w:firstLine="705"/>
        <w:rPr>
          <w:b/>
          <w:sz w:val="28"/>
          <w:szCs w:val="28"/>
        </w:rPr>
      </w:pPr>
      <w:r w:rsidRPr="00E82F46">
        <w:rPr>
          <w:b/>
          <w:sz w:val="28"/>
          <w:szCs w:val="28"/>
        </w:rPr>
        <w:t>Особенности заполнени</w:t>
      </w:r>
      <w:r w:rsidR="00355BD0" w:rsidRPr="00E82F46">
        <w:rPr>
          <w:b/>
          <w:sz w:val="28"/>
          <w:szCs w:val="28"/>
        </w:rPr>
        <w:t>я отдельных показателей формы</w:t>
      </w:r>
    </w:p>
    <w:p w14:paraId="552D4A2E" w14:textId="77777777" w:rsidR="00CF132B" w:rsidRPr="00E82F46" w:rsidRDefault="007773E7" w:rsidP="003E09BA">
      <w:pPr>
        <w:ind w:firstLine="705"/>
        <w:rPr>
          <w:b/>
          <w:sz w:val="28"/>
          <w:szCs w:val="28"/>
        </w:rPr>
      </w:pPr>
      <w:r w:rsidRPr="00E82F46">
        <w:rPr>
          <w:b/>
          <w:sz w:val="28"/>
          <w:szCs w:val="28"/>
        </w:rPr>
        <w:tab/>
        <w:t xml:space="preserve"> </w:t>
      </w:r>
    </w:p>
    <w:p w14:paraId="3AA825E5" w14:textId="77777777" w:rsidR="00355BD0" w:rsidRPr="00E82F46" w:rsidRDefault="00F0489C" w:rsidP="00355BD0">
      <w:pPr>
        <w:ind w:firstLine="705"/>
        <w:jc w:val="both"/>
        <w:rPr>
          <w:bCs/>
          <w:i/>
          <w:sz w:val="28"/>
          <w:szCs w:val="28"/>
        </w:rPr>
      </w:pPr>
      <w:r w:rsidRPr="00E82F46">
        <w:rPr>
          <w:bCs/>
          <w:i/>
          <w:sz w:val="28"/>
          <w:szCs w:val="28"/>
          <w:u w:val="single"/>
        </w:rPr>
        <w:t xml:space="preserve">Раздел </w:t>
      </w:r>
      <w:r w:rsidRPr="00E82F46">
        <w:rPr>
          <w:i/>
          <w:sz w:val="28"/>
          <w:szCs w:val="28"/>
          <w:u w:val="single"/>
          <w:lang w:val="en-US"/>
        </w:rPr>
        <w:t>I</w:t>
      </w:r>
      <w:r w:rsidR="00CF132B" w:rsidRPr="00E82F46">
        <w:rPr>
          <w:bCs/>
          <w:i/>
          <w:sz w:val="28"/>
          <w:szCs w:val="28"/>
          <w:u w:val="single"/>
        </w:rPr>
        <w:t xml:space="preserve"> «Наличие, движение и состав основных фондов»</w:t>
      </w:r>
      <w:r w:rsidR="007773E7" w:rsidRPr="00E82F46">
        <w:rPr>
          <w:bCs/>
          <w:i/>
          <w:sz w:val="28"/>
          <w:szCs w:val="28"/>
        </w:rPr>
        <w:t xml:space="preserve"> </w:t>
      </w:r>
    </w:p>
    <w:p w14:paraId="27B0E7B5" w14:textId="0179A4EF" w:rsidR="003A62A0" w:rsidRPr="00E82F46" w:rsidRDefault="002A52AC" w:rsidP="003A62A0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В строке 01 отражаются данные обо всех основных фондах организации, кроме незавершенных активов, находящихся у нее на правах собственности, хозяйственного ведения, оперативного управления, договора аренды, договора финансовой аренды, и учитываемых ею на счетах учета основных средств (10100, 10600 – у бюджетных организаций; 01, 03 – у других некоммерческих организаций) и счете 08 (в части произведенных материальных и нематериальных поисковых активов), а также объектах интеллектуальной собственности. </w:t>
      </w:r>
      <w:r w:rsidR="003A62A0" w:rsidRPr="00E82F46">
        <w:rPr>
          <w:bCs/>
          <w:sz w:val="28"/>
          <w:szCs w:val="28"/>
        </w:rPr>
        <w:t xml:space="preserve"> </w:t>
      </w:r>
    </w:p>
    <w:p w14:paraId="011A3211" w14:textId="336827D1" w:rsidR="009B59BC" w:rsidRPr="00E82F46" w:rsidRDefault="003A62A0" w:rsidP="0040568C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По строкам с 02 по 14 данные об основных фондах организации распределяются по видовой структуре согласно ОКОФ. Соответствие видовой структуры основных фондов кодам ОКОФ приведено в приложении 1 к Указаниям. Источником информации для определения видовой структуры объектов основных фондов является инвентарная карточка, которая открывается при поступлении объекта ОФ в организацию. В инвентарной карточке помимо прочей информац</w:t>
      </w:r>
      <w:r w:rsidR="0040568C" w:rsidRPr="00E82F46">
        <w:rPr>
          <w:bCs/>
          <w:sz w:val="28"/>
          <w:szCs w:val="28"/>
        </w:rPr>
        <w:t xml:space="preserve">ии содержится код ОКОФ объекта, </w:t>
      </w:r>
      <w:r w:rsidRPr="00E82F46">
        <w:rPr>
          <w:bCs/>
          <w:sz w:val="28"/>
          <w:szCs w:val="28"/>
        </w:rPr>
        <w:t>по которому может быть осуществлено распределение основных фондов организации по видовой структуре.</w:t>
      </w:r>
    </w:p>
    <w:p w14:paraId="7450CC42" w14:textId="77777777" w:rsidR="00DA7EF9" w:rsidRPr="00E82F46" w:rsidRDefault="00DA7EF9" w:rsidP="0040568C">
      <w:pPr>
        <w:jc w:val="both"/>
        <w:rPr>
          <w:bCs/>
          <w:sz w:val="28"/>
          <w:szCs w:val="28"/>
        </w:rPr>
      </w:pPr>
    </w:p>
    <w:p w14:paraId="21940910" w14:textId="77777777" w:rsidR="00355BD0" w:rsidRPr="00E82F46" w:rsidRDefault="00F0489C" w:rsidP="003E09BA">
      <w:pPr>
        <w:ind w:firstLine="705"/>
        <w:jc w:val="both"/>
        <w:rPr>
          <w:bCs/>
          <w:i/>
          <w:sz w:val="28"/>
          <w:szCs w:val="28"/>
          <w:u w:val="single"/>
        </w:rPr>
      </w:pPr>
      <w:r w:rsidRPr="00E82F46">
        <w:rPr>
          <w:bCs/>
          <w:i/>
          <w:sz w:val="28"/>
          <w:szCs w:val="28"/>
          <w:u w:val="single"/>
        </w:rPr>
        <w:t xml:space="preserve">Раздел </w:t>
      </w:r>
      <w:r w:rsidR="00A4780D" w:rsidRPr="00E82F46">
        <w:rPr>
          <w:i/>
          <w:sz w:val="28"/>
          <w:szCs w:val="28"/>
          <w:u w:val="single"/>
          <w:lang w:val="en-US"/>
        </w:rPr>
        <w:t>II</w:t>
      </w:r>
      <w:r w:rsidR="00F94426" w:rsidRPr="00E82F46">
        <w:rPr>
          <w:bCs/>
          <w:i/>
          <w:sz w:val="28"/>
          <w:szCs w:val="28"/>
          <w:u w:val="single"/>
        </w:rPr>
        <w:t xml:space="preserve"> «Наличие и движение основных фондов по видам экономической деятельности»</w:t>
      </w:r>
    </w:p>
    <w:p w14:paraId="4000D190" w14:textId="198AFAEA" w:rsidR="00E66F08" w:rsidRPr="00E82F46" w:rsidRDefault="00E66F08" w:rsidP="00E66F08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Некоммерческая организация может осуществлять один вид деятельности или несколько видов деятельности, не запрещенных законодательством Российской Федерации и соответствующих целям деятельности некоммерческой организации, которые предусмотрены ее учредительными документами.</w:t>
      </w:r>
    </w:p>
    <w:p w14:paraId="7A74499D" w14:textId="42C5F343" w:rsidR="00E66F08" w:rsidRPr="00E82F46" w:rsidRDefault="00E66F08" w:rsidP="00E66F08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В строках 15 основные фонды структурных подразделений отчитывающейся организации распределяются по видам экономической деятельности, соответствующим разделам Общероссийского классификатора видов экономической деятельности ОК 029-2014 (КДЕС Ред. 2), утвержденного приказом Росстандарта от 31 января 2014 г. № 14-ст (далее – ОКВЭД2) (однобуквенным кодам).</w:t>
      </w:r>
    </w:p>
    <w:p w14:paraId="5A39171A" w14:textId="77777777" w:rsidR="00E66F08" w:rsidRPr="00E82F46" w:rsidRDefault="00E66F08" w:rsidP="00E66F08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Если несколько структурных подразделений относятся к одному и тому же виду деятельности по ОКВЭД2, то они учитываются в одной строке.</w:t>
      </w:r>
    </w:p>
    <w:p w14:paraId="3F121779" w14:textId="5DF1B0B7" w:rsidR="00E66F08" w:rsidRPr="00E82F46" w:rsidRDefault="00E66F08" w:rsidP="00E66F08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В графе В раздела II формы учитываются только те разделы ОКВЭД2, которые соответствуют однобуквенным кодам ОКВЭД2. Названия и разделы видов деятельности низших уровней ОКВЭД2 в графе В раздела II формы не отражаются. Соответствие буквенного и цифрового кодов видов экономической деятельности по ОКВЭД2 приведено в приложении № 2 к Указаниям.</w:t>
      </w:r>
    </w:p>
    <w:p w14:paraId="36B03529" w14:textId="7B994B24" w:rsidR="00E20C35" w:rsidRPr="00E82F46" w:rsidRDefault="00E20C35" w:rsidP="00E20C35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В первой строке 15 учитываются данные об основных фондах структурных подразделений, относящихся к основному виду деятельности отчитывающейся организации ОКВЭД2 (исходя из высшего уровня иерархии), а также основные фонды, осуществляющие вспомогательные виды деятельности.</w:t>
      </w:r>
    </w:p>
    <w:p w14:paraId="0A1690E6" w14:textId="77777777" w:rsidR="00E20C35" w:rsidRPr="00E82F46" w:rsidRDefault="00E20C35" w:rsidP="00E20C35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В последующих строках 15 отражаются данные об основных фондах структурных подразделений, относящихся к второстепенным видам деятельности по ОКВЭД2. </w:t>
      </w:r>
    </w:p>
    <w:p w14:paraId="1E23BDAF" w14:textId="00D13D87" w:rsidR="00E20C35" w:rsidRPr="00E82F46" w:rsidRDefault="00E20C35" w:rsidP="00E20C35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Эти строки заполняются подряд, без пустых строк, до исчерпания всех имеющихся в отчитывающейся организации видов деятельности. По строкам 15 приводится полная расшифровка основных фондов по видам деятельности.</w:t>
      </w:r>
    </w:p>
    <w:p w14:paraId="78716540" w14:textId="77777777" w:rsidR="00E20C35" w:rsidRPr="00E82F46" w:rsidRDefault="00E20C35" w:rsidP="00E66F08">
      <w:pPr>
        <w:ind w:firstLine="705"/>
        <w:jc w:val="both"/>
        <w:rPr>
          <w:bCs/>
          <w:sz w:val="28"/>
          <w:szCs w:val="28"/>
        </w:rPr>
      </w:pPr>
    </w:p>
    <w:p w14:paraId="64F52374" w14:textId="77777777" w:rsidR="00355BD0" w:rsidRPr="00E82F46" w:rsidRDefault="00BD1A52" w:rsidP="003E09BA">
      <w:pPr>
        <w:ind w:firstLine="705"/>
        <w:jc w:val="both"/>
        <w:rPr>
          <w:i/>
          <w:sz w:val="28"/>
          <w:szCs w:val="28"/>
          <w:u w:val="single"/>
        </w:rPr>
      </w:pPr>
      <w:r w:rsidRPr="00E82F46">
        <w:rPr>
          <w:bCs/>
          <w:i/>
          <w:sz w:val="28"/>
          <w:szCs w:val="28"/>
          <w:u w:val="single"/>
        </w:rPr>
        <w:t xml:space="preserve">Раздел </w:t>
      </w:r>
      <w:r w:rsidRPr="00E82F46">
        <w:rPr>
          <w:i/>
          <w:sz w:val="28"/>
          <w:szCs w:val="28"/>
          <w:u w:val="single"/>
          <w:lang w:val="en-US"/>
        </w:rPr>
        <w:t>III</w:t>
      </w:r>
      <w:r w:rsidR="0093148E" w:rsidRPr="00E82F46">
        <w:rPr>
          <w:i/>
          <w:sz w:val="28"/>
          <w:szCs w:val="28"/>
          <w:u w:val="single"/>
        </w:rPr>
        <w:t xml:space="preserve"> «Наличие и средний возраст основных фондов»</w:t>
      </w:r>
    </w:p>
    <w:p w14:paraId="42DCAC9D" w14:textId="77777777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По строке 18 из основных фондов, учтенных в строке 01 по графе 9, выделяется полная учетная стоимость основных фондов по охране окружающей среды, то есть те основные фонды, которые предотвращают ее загрязнение:</w:t>
      </w:r>
    </w:p>
    <w:p w14:paraId="26D6D3F6" w14:textId="77777777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основные фонды водоохранного назначения;</w:t>
      </w:r>
    </w:p>
    <w:p w14:paraId="1A8E3E70" w14:textId="77777777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основные фонды атмосфероохранного назначения;</w:t>
      </w:r>
    </w:p>
    <w:p w14:paraId="5DFE1FC2" w14:textId="77777777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основные фонды по охране окружающей среды от отходов производства и потребления. </w:t>
      </w:r>
    </w:p>
    <w:p w14:paraId="3FD8A4AA" w14:textId="77777777" w:rsidR="009F6A93" w:rsidRPr="00E82F46" w:rsidRDefault="009F6A93" w:rsidP="009F6A93">
      <w:pPr>
        <w:ind w:firstLine="705"/>
        <w:jc w:val="both"/>
      </w:pPr>
      <w:r w:rsidRPr="00E82F46">
        <w:rPr>
          <w:bCs/>
          <w:sz w:val="28"/>
          <w:szCs w:val="28"/>
        </w:rPr>
        <w:t>Типовой перечень основных фондов природоохранного назначения приведен в приложении № 1 к форме федерального статистического наблюдения № 4-ОС «Сведения о текущих затратах на охрану окружающей среды», утвержденной приказом Росстата от 29 июля 2022 г. № 530.</w:t>
      </w:r>
      <w:r w:rsidR="00F03A6D" w:rsidRPr="00E82F46">
        <w:rPr>
          <w:bCs/>
          <w:sz w:val="28"/>
          <w:szCs w:val="28"/>
        </w:rPr>
        <w:t>По строке 19 отражаются данные о не завершенных строительством объектах, строительство которых продолжается или приостановлено, законсервировано или окончательно прекращено, но не списано в установленном порядке, предназначенных для собственного использования застройщиком, а также тех, для которых еще до завершения строительства найден иной конечный пользователь, и он оплатил выполняемые работы. Поэтому этот показатель отражает лишь часть не завершенных строительством объектов.</w:t>
      </w:r>
      <w:r w:rsidR="00F03A6D" w:rsidRPr="00E82F46">
        <w:t xml:space="preserve"> </w:t>
      </w:r>
      <w:r w:rsidR="00F03A6D" w:rsidRPr="00E82F46">
        <w:rPr>
          <w:bCs/>
          <w:sz w:val="28"/>
          <w:szCs w:val="28"/>
        </w:rPr>
        <w:t>Строка 19 заполняется организацией заказчиком.</w:t>
      </w:r>
      <w:r w:rsidR="00F03A6D" w:rsidRPr="00E82F46">
        <w:t xml:space="preserve"> </w:t>
      </w:r>
    </w:p>
    <w:p w14:paraId="43700A15" w14:textId="59196F2E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По строке 19 отражаются данные о не завершенных строительством объектах, строительство которых продолжается или приостановлено, законсервировано или окончательно прекращено, но не списано в установленном порядке, предназначенных для собственного использования застройщиком, а также тех, для которых еще до завершения строительства найден иной конечный пользователь, и он оплатил выполняемые работы.</w:t>
      </w:r>
    </w:p>
    <w:p w14:paraId="29131D0E" w14:textId="77777777" w:rsidR="009F6A93" w:rsidRPr="00E82F46" w:rsidRDefault="009F6A93" w:rsidP="009F6A93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В строке 19 формы № 11 (краткая) показатели незавершенного строительства заполняются фактическими значениями независимо от их стоимости. </w:t>
      </w:r>
    </w:p>
    <w:p w14:paraId="47C7DC66" w14:textId="45B94763" w:rsidR="003B230A" w:rsidRPr="00E82F46" w:rsidRDefault="003B230A" w:rsidP="003B230A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В строке 20 указываются данные о среднегодовой полной учетной стоимости всех основных фондов, учитываемых по строке 01. Среднегодовая полная учетная стоимость основных фондов по основному виду деятельности организации и другим отраслям, производящим товары и оказывающим услуги, определяется как частное от деления на 12 суммы, полученной от сложения половины полной учетной стоимости всех основных фондов организации на начало и конец отчетного года и стоимости основных фондов на первое число каждого из всех остальных месяцев отчетного года, включая декабрь</w:t>
      </w:r>
      <w:r w:rsidR="006915AC">
        <w:rPr>
          <w:bCs/>
          <w:sz w:val="28"/>
          <w:szCs w:val="28"/>
        </w:rPr>
        <w:t xml:space="preserve"> </w:t>
      </w:r>
      <w:r w:rsidR="006915AC" w:rsidRPr="006915AC">
        <w:rPr>
          <w:bCs/>
          <w:sz w:val="28"/>
          <w:szCs w:val="28"/>
        </w:rPr>
        <w:t>(</w:t>
      </w:r>
      <w:r w:rsidR="006915AC" w:rsidRPr="006915AC">
        <w:rPr>
          <w:bCs/>
          <w:i/>
          <w:sz w:val="28"/>
          <w:szCs w:val="28"/>
        </w:rPr>
        <w:t>Расчет по формуле:  ½ полной учетной стоимости на 01.01.2023 + полная учетная стоимость на 1 число каждого месяца (с учетом движения ОФ) + ½ полной учетной стоимости на 31.12.2023) / 12</w:t>
      </w:r>
      <w:r w:rsidR="006915AC" w:rsidRPr="006915AC">
        <w:rPr>
          <w:bCs/>
          <w:sz w:val="28"/>
          <w:szCs w:val="28"/>
        </w:rPr>
        <w:t xml:space="preserve"> )</w:t>
      </w:r>
      <w:r w:rsidR="006915AC">
        <w:rPr>
          <w:bCs/>
          <w:sz w:val="28"/>
          <w:szCs w:val="28"/>
        </w:rPr>
        <w:t>.</w:t>
      </w:r>
    </w:p>
    <w:p w14:paraId="7ABCA28A" w14:textId="5047C3AA" w:rsidR="003B230A" w:rsidRPr="00E82F46" w:rsidRDefault="003B230A" w:rsidP="003B230A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>В строках с 21 по 24 в обязательном порядке приводятся результаты оценки организацией среднего возраста основных средств, то есть количества лет (округленного до целых чисел), прошедших с момента изготовления, строительства объектов до конца отчетного года, в среднем, соответственно, по зданиям; сооружениям; машинам и оборудованию; транспортным средствам.</w:t>
      </w:r>
    </w:p>
    <w:p w14:paraId="31B490F4" w14:textId="77777777" w:rsidR="003B230A" w:rsidRPr="00E82F46" w:rsidRDefault="003B230A" w:rsidP="003B230A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Под оценкой, осуществляемой отчитывающейся организацией, понимается приблизительная экспертная оценка среднего возраста. </w:t>
      </w:r>
    </w:p>
    <w:p w14:paraId="7729AE30" w14:textId="77777777" w:rsidR="003B230A" w:rsidRPr="00E82F46" w:rsidRDefault="003B230A" w:rsidP="003B230A">
      <w:pPr>
        <w:ind w:firstLine="705"/>
        <w:jc w:val="both"/>
        <w:rPr>
          <w:bCs/>
          <w:sz w:val="28"/>
          <w:szCs w:val="28"/>
        </w:rPr>
      </w:pPr>
      <w:r w:rsidRPr="00E82F46">
        <w:rPr>
          <w:bCs/>
          <w:sz w:val="28"/>
          <w:szCs w:val="28"/>
        </w:rPr>
        <w:t xml:space="preserve">Если организация имеет несколько зданий, то при оценке их среднего возраста необходимо использовать «среднюю арифметическую взвешенную», то есть возраст каждого здания умножить на его долю (в разах) в общей полной учетной стоимости этих зданий. </w:t>
      </w:r>
    </w:p>
    <w:p w14:paraId="6E2F9025" w14:textId="77777777" w:rsidR="003B230A" w:rsidRPr="00E82F46" w:rsidRDefault="003B230A" w:rsidP="003B230A">
      <w:pPr>
        <w:ind w:firstLine="705"/>
        <w:jc w:val="both"/>
        <w:rPr>
          <w:bCs/>
          <w:i/>
          <w:sz w:val="28"/>
          <w:szCs w:val="28"/>
        </w:rPr>
      </w:pPr>
      <w:r w:rsidRPr="00E82F46">
        <w:rPr>
          <w:bCs/>
          <w:i/>
          <w:sz w:val="28"/>
          <w:szCs w:val="28"/>
        </w:rPr>
        <w:t>Например, при наличии 5-и зданий: с полной учетной стоимостью 4000 тыс. руб. возрастом 38 лет, 3000 тыс. руб. возрастом 23 года, 1000 тыс. руб. возрастом 7 лет, 1400 тыс. руб. возрастом 21 лет и 1800 тыс. руб. возрастом 20 лет (общей стоимостью 11200 тыс. руб.), их средний возраст составит 4000 х 38 / 11200 + 3000 х 23 / 11200 + 1000 х 7 / 11200 + 1400 х 21 / 11200 + 1800 х 20 / 11200 = 14 + 6 + 1 + 3 + 3 = 27 лет.</w:t>
      </w:r>
    </w:p>
    <w:p w14:paraId="6369C286" w14:textId="5E507A1F" w:rsidR="0006142A" w:rsidRPr="00E82F46" w:rsidRDefault="003B230A" w:rsidP="003B230A">
      <w:pPr>
        <w:ind w:firstLine="705"/>
        <w:jc w:val="both"/>
        <w:rPr>
          <w:bCs/>
          <w:i/>
          <w:sz w:val="28"/>
          <w:szCs w:val="28"/>
        </w:rPr>
      </w:pPr>
      <w:r w:rsidRPr="00E82F46">
        <w:rPr>
          <w:sz w:val="28"/>
          <w:szCs w:val="28"/>
        </w:rPr>
        <w:t>В строке 25 учитываются данные о стоимости фактической продажи основных фондов для дальнейшей эксплуатации, в случаях, когда цен</w:t>
      </w:r>
      <w:r w:rsidR="009F6A93" w:rsidRPr="00E82F46">
        <w:rPr>
          <w:sz w:val="28"/>
          <w:szCs w:val="28"/>
        </w:rPr>
        <w:t>а</w:t>
      </w:r>
      <w:r w:rsidRPr="00E82F46">
        <w:rPr>
          <w:sz w:val="28"/>
          <w:szCs w:val="28"/>
        </w:rPr>
        <w:t xml:space="preserve"> их продажи определялась путем достижения согласия между продавцом </w:t>
      </w:r>
      <w:r w:rsidR="009F6A93" w:rsidRPr="00E82F46">
        <w:rPr>
          <w:sz w:val="28"/>
          <w:szCs w:val="28"/>
        </w:rPr>
        <w:t>и</w:t>
      </w:r>
      <w:r w:rsidRPr="00E82F46">
        <w:rPr>
          <w:sz w:val="28"/>
          <w:szCs w:val="28"/>
        </w:rPr>
        <w:t xml:space="preserve"> покупателем, и при этом стороны сделки ориентировались на текущий уровень цен на аналогичные объекты в аналогичном состоянии.</w:t>
      </w:r>
    </w:p>
    <w:p w14:paraId="7B97F96A" w14:textId="77777777" w:rsidR="003B230A" w:rsidRPr="00E82F46" w:rsidRDefault="003B230A" w:rsidP="003B230A">
      <w:pPr>
        <w:widowControl w:val="0"/>
        <w:ind w:firstLine="709"/>
        <w:jc w:val="both"/>
        <w:rPr>
          <w:sz w:val="28"/>
          <w:szCs w:val="28"/>
          <w:u w:val="single"/>
        </w:rPr>
      </w:pPr>
    </w:p>
    <w:p w14:paraId="78D003B8" w14:textId="77777777" w:rsidR="0006142A" w:rsidRPr="00E82F46" w:rsidRDefault="003C7FF9" w:rsidP="003E09BA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E82F46">
        <w:rPr>
          <w:i/>
          <w:sz w:val="28"/>
          <w:szCs w:val="28"/>
          <w:u w:val="single"/>
        </w:rPr>
        <w:t xml:space="preserve">Раздел </w:t>
      </w:r>
      <w:r w:rsidRPr="00E82F46">
        <w:rPr>
          <w:i/>
          <w:sz w:val="28"/>
          <w:szCs w:val="28"/>
          <w:u w:val="single"/>
          <w:lang w:val="en-US"/>
        </w:rPr>
        <w:t>IV</w:t>
      </w:r>
      <w:r w:rsidRPr="00E82F46">
        <w:rPr>
          <w:i/>
          <w:sz w:val="28"/>
          <w:szCs w:val="28"/>
          <w:u w:val="single"/>
        </w:rPr>
        <w:t xml:space="preserve"> </w:t>
      </w:r>
      <w:r w:rsidR="008E2E4B" w:rsidRPr="00E82F46">
        <w:rPr>
          <w:i/>
          <w:sz w:val="28"/>
          <w:szCs w:val="28"/>
          <w:u w:val="single"/>
        </w:rPr>
        <w:t>«Среднегодовая полная учетная стоимость основных фондов организации»</w:t>
      </w:r>
    </w:p>
    <w:p w14:paraId="316B5B55" w14:textId="2F9C8A48" w:rsidR="00D70BEE" w:rsidRPr="00E82F46" w:rsidRDefault="00D70BEE" w:rsidP="00D70BEE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В этом разделе по строке 26 в графе 4 указываются данные о количестве организаций (юридическое лицо, головное подразделение юридического лица, обособленные подразделения), информация по которым включена в данные по форме. Юридическое лицо, не имеющее обособленных подразделений, проставляет в данной строке 1.</w:t>
      </w:r>
    </w:p>
    <w:p w14:paraId="47216317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подразделениям. Если эти обособленные подразделения не имеют основных фондов, то они тоже учитываются, а в графе 4 по строке 27 проставляется «0».</w:t>
      </w:r>
    </w:p>
    <w:p w14:paraId="140692E4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В графе 5 по строке 27 указываются:</w:t>
      </w:r>
    </w:p>
    <w:p w14:paraId="5B3DE77A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код ОКПО (не менее 8 знаков) для юридического лица без обособленных подразделений;</w:t>
      </w:r>
    </w:p>
    <w:p w14:paraId="70E62B6D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коды ОКПО и идентификационные номера головного подразделения юридического лица и обособленных подразделений (не менее 14 знаков), расположенных на территории одного субъекта Российской Федерации;</w:t>
      </w:r>
    </w:p>
    <w:p w14:paraId="491CFB52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 xml:space="preserve">коды ОКПО и идентификационные номера обособленных подразделений, находящихся в субъекте Российской Федерации, отличном </w:t>
      </w:r>
      <w:r w:rsidRPr="00E82F46">
        <w:rPr>
          <w:sz w:val="28"/>
          <w:szCs w:val="28"/>
        </w:rPr>
        <w:br/>
        <w:t>от месторасположения юридического лица.</w:t>
      </w:r>
    </w:p>
    <w:p w14:paraId="77E2430A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 xml:space="preserve">Если подразделения юридического лица, находящиеся в субъекте Российской Федерации, отличном от месторасположения юридического лица, </w:t>
      </w:r>
      <w:r w:rsidRPr="00E82F46">
        <w:rPr>
          <w:sz w:val="28"/>
          <w:szCs w:val="28"/>
        </w:rPr>
        <w:br/>
        <w:t xml:space="preserve">и предоставляющие сводные данные по форме, имеют один основной вид экономической деятельности, то в графе 4 по строке 27 данные о среднегодовой стоимости основных фондов заполняются в целом и отражаются по коду ОКПО / идентификационному коду обособленного подразделения, предоставившего данные. Коды ОКПО / идентификационные номера остальных обособленных подразделений, включенных в данный сводный отчет, тоже учитываются </w:t>
      </w:r>
      <w:r w:rsidRPr="00E82F46">
        <w:rPr>
          <w:sz w:val="28"/>
          <w:szCs w:val="28"/>
        </w:rPr>
        <w:br/>
        <w:t>в графе 5 строки 27, а в графе 4 по строке 27 проставляется «0».</w:t>
      </w:r>
    </w:p>
    <w:p w14:paraId="3E32D70F" w14:textId="77777777" w:rsidR="004B05A5" w:rsidRPr="00E82F46" w:rsidRDefault="004B05A5" w:rsidP="004B05A5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 xml:space="preserve">Коды ОКПО / идентификационные номера остальных обособленных подразделений с отличным видом экономической деятельности, включенных </w:t>
      </w:r>
      <w:r w:rsidRPr="00E82F46">
        <w:rPr>
          <w:sz w:val="28"/>
          <w:szCs w:val="28"/>
        </w:rPr>
        <w:br/>
        <w:t>в сводные данные, перечисляются в графе 5 по строке 27 в обязательном порядке с заполнением данных о среднегодовой стоимости основных фондов.</w:t>
      </w:r>
    </w:p>
    <w:p w14:paraId="29E0F00A" w14:textId="21748DCE" w:rsidR="00D70BEE" w:rsidRPr="00E82F46" w:rsidRDefault="00D70BEE" w:rsidP="00D70BEE">
      <w:pPr>
        <w:widowControl w:val="0"/>
        <w:ind w:firstLine="709"/>
        <w:jc w:val="both"/>
        <w:outlineLvl w:val="2"/>
        <w:rPr>
          <w:sz w:val="28"/>
          <w:szCs w:val="28"/>
        </w:rPr>
      </w:pPr>
      <w:r w:rsidRPr="00E82F46">
        <w:rPr>
          <w:sz w:val="28"/>
          <w:szCs w:val="28"/>
        </w:rPr>
        <w:t>Если код ОКПО менее 8 знаков /идентификационный номер менее 14 знаков, то недостающие знаки необходимо дополнить нулями в начале кодов (</w:t>
      </w:r>
      <w:proofErr w:type="gramStart"/>
      <w:r w:rsidRPr="00E82F46">
        <w:rPr>
          <w:sz w:val="28"/>
          <w:szCs w:val="28"/>
        </w:rPr>
        <w:t>например</w:t>
      </w:r>
      <w:proofErr w:type="gramEnd"/>
      <w:r w:rsidRPr="00E82F46">
        <w:rPr>
          <w:sz w:val="28"/>
          <w:szCs w:val="28"/>
        </w:rPr>
        <w:t xml:space="preserve">: </w:t>
      </w:r>
      <w:proofErr w:type="spellStart"/>
      <w:r w:rsidRPr="00E82F46">
        <w:rPr>
          <w:sz w:val="28"/>
          <w:szCs w:val="28"/>
        </w:rPr>
        <w:t>хххххх</w:t>
      </w:r>
      <w:proofErr w:type="spellEnd"/>
      <w:r w:rsidRPr="00E82F46">
        <w:rPr>
          <w:sz w:val="28"/>
          <w:szCs w:val="28"/>
        </w:rPr>
        <w:t xml:space="preserve"> – 00хххххх или </w:t>
      </w:r>
      <w:proofErr w:type="spellStart"/>
      <w:r w:rsidRPr="00E82F46">
        <w:rPr>
          <w:sz w:val="28"/>
          <w:szCs w:val="28"/>
        </w:rPr>
        <w:t>хххххххххххх</w:t>
      </w:r>
      <w:proofErr w:type="spellEnd"/>
      <w:r w:rsidRPr="00E82F46">
        <w:rPr>
          <w:sz w:val="28"/>
          <w:szCs w:val="28"/>
        </w:rPr>
        <w:t xml:space="preserve"> – 00хххххххххххх).</w:t>
      </w:r>
    </w:p>
    <w:p w14:paraId="26C00C9C" w14:textId="090BB080" w:rsidR="0006142A" w:rsidRPr="00E82F46" w:rsidRDefault="0006142A" w:rsidP="0006142A">
      <w:pPr>
        <w:pStyle w:val="ac"/>
        <w:spacing w:before="1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2F46">
        <w:rPr>
          <w:rFonts w:ascii="Times New Roman" w:hAnsi="Times New Roman"/>
          <w:i/>
          <w:sz w:val="28"/>
          <w:szCs w:val="28"/>
        </w:rPr>
        <w:t xml:space="preserve">Обязательные контроли к разделу IV: </w:t>
      </w:r>
    </w:p>
    <w:p w14:paraId="3320306F" w14:textId="680568AD" w:rsidR="00BA723B" w:rsidRPr="00E82F46" w:rsidRDefault="00BA723B" w:rsidP="00BA723B">
      <w:pPr>
        <w:pStyle w:val="ac"/>
        <w:numPr>
          <w:ilvl w:val="0"/>
          <w:numId w:val="4"/>
        </w:numPr>
        <w:tabs>
          <w:tab w:val="left" w:pos="993"/>
        </w:tabs>
        <w:spacing w:before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>стр. 26 гр. 4 ≥ 1;</w:t>
      </w:r>
    </w:p>
    <w:p w14:paraId="0C0982E4" w14:textId="623F43D2" w:rsidR="00BA723B" w:rsidRPr="00E82F46" w:rsidRDefault="00BA723B" w:rsidP="00BA723B">
      <w:pPr>
        <w:pStyle w:val="ac"/>
        <w:numPr>
          <w:ilvl w:val="0"/>
          <w:numId w:val="4"/>
        </w:numPr>
        <w:tabs>
          <w:tab w:val="left" w:pos="993"/>
        </w:tabs>
        <w:spacing w:before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>Σ строк 27 по гр. 4 по обособленным подразделениям и головному подразделению = стр. 20 гр. 3 раздела III;</w:t>
      </w:r>
    </w:p>
    <w:p w14:paraId="67513C6E" w14:textId="77777777" w:rsidR="00BA723B" w:rsidRPr="00E82F46" w:rsidRDefault="00BA723B" w:rsidP="00BA723B">
      <w:pPr>
        <w:pStyle w:val="ac"/>
        <w:numPr>
          <w:ilvl w:val="0"/>
          <w:numId w:val="4"/>
        </w:numPr>
        <w:tabs>
          <w:tab w:val="left" w:pos="993"/>
        </w:tabs>
        <w:spacing w:before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>количество ОКПО по стр. 27 гр. 5 = стр. 26 гр. 4.</w:t>
      </w:r>
      <w:r w:rsidRPr="00E82F46">
        <w:rPr>
          <w:rFonts w:ascii="Times New Roman" w:hAnsi="Times New Roman"/>
          <w:sz w:val="28"/>
          <w:szCs w:val="28"/>
        </w:rPr>
        <w:tab/>
      </w:r>
    </w:p>
    <w:p w14:paraId="502175E4" w14:textId="37AC3186" w:rsidR="00E6164C" w:rsidRPr="00E82F46" w:rsidRDefault="0006142A" w:rsidP="00BA723B">
      <w:pPr>
        <w:pStyle w:val="ac"/>
        <w:spacing w:before="160"/>
        <w:ind w:firstLine="709"/>
        <w:jc w:val="both"/>
        <w:rPr>
          <w:rFonts w:ascii="Times New Roman" w:hAnsi="Times New Roman"/>
          <w:sz w:val="28"/>
          <w:szCs w:val="28"/>
        </w:rPr>
      </w:pPr>
      <w:r w:rsidRPr="00E82F46">
        <w:rPr>
          <w:rFonts w:ascii="Times New Roman" w:hAnsi="Times New Roman"/>
          <w:sz w:val="28"/>
          <w:szCs w:val="28"/>
        </w:rPr>
        <w:t>С целью</w:t>
      </w:r>
      <w:r w:rsidR="003B484E" w:rsidRPr="00E82F46">
        <w:rPr>
          <w:rFonts w:ascii="Times New Roman" w:hAnsi="Times New Roman"/>
          <w:sz w:val="28"/>
          <w:szCs w:val="28"/>
        </w:rPr>
        <w:t xml:space="preserve"> получения качественно составленных отчетов по форме № 11</w:t>
      </w:r>
      <w:r w:rsidR="00FE79FF" w:rsidRPr="00E82F46">
        <w:rPr>
          <w:rFonts w:ascii="Times New Roman" w:hAnsi="Times New Roman"/>
          <w:sz w:val="28"/>
          <w:szCs w:val="28"/>
        </w:rPr>
        <w:t xml:space="preserve"> (краткая)</w:t>
      </w:r>
      <w:r w:rsidR="003B484E" w:rsidRPr="00E82F46">
        <w:rPr>
          <w:rFonts w:ascii="Times New Roman" w:hAnsi="Times New Roman"/>
          <w:sz w:val="28"/>
          <w:szCs w:val="28"/>
        </w:rPr>
        <w:t xml:space="preserve"> следует </w:t>
      </w:r>
      <w:r w:rsidR="0079347F" w:rsidRPr="00E82F46">
        <w:rPr>
          <w:rFonts w:ascii="Times New Roman" w:hAnsi="Times New Roman"/>
          <w:sz w:val="28"/>
          <w:szCs w:val="28"/>
        </w:rPr>
        <w:t>изучить</w:t>
      </w:r>
      <w:r w:rsidR="003B484E" w:rsidRPr="00E82F46">
        <w:rPr>
          <w:rFonts w:ascii="Times New Roman" w:hAnsi="Times New Roman"/>
          <w:sz w:val="28"/>
          <w:szCs w:val="28"/>
        </w:rPr>
        <w:t xml:space="preserve"> Указания и</w:t>
      </w:r>
      <w:r w:rsidR="0079347F" w:rsidRPr="00E82F46">
        <w:rPr>
          <w:rFonts w:ascii="Times New Roman" w:hAnsi="Times New Roman"/>
          <w:sz w:val="28"/>
          <w:szCs w:val="28"/>
        </w:rPr>
        <w:t xml:space="preserve"> при заполнении формы соблюдать </w:t>
      </w:r>
      <w:r w:rsidR="006915AC" w:rsidRPr="00E82F46">
        <w:rPr>
          <w:rFonts w:ascii="Times New Roman" w:hAnsi="Times New Roman"/>
          <w:sz w:val="28"/>
          <w:szCs w:val="28"/>
        </w:rPr>
        <w:t>обязательные контрол</w:t>
      </w:r>
      <w:r w:rsidR="006915AC">
        <w:rPr>
          <w:rFonts w:ascii="Times New Roman" w:hAnsi="Times New Roman"/>
          <w:sz w:val="28"/>
          <w:szCs w:val="28"/>
        </w:rPr>
        <w:t>ьные соотношения, приведенны</w:t>
      </w:r>
      <w:r w:rsidR="0079347F" w:rsidRPr="00E82F46">
        <w:rPr>
          <w:rFonts w:ascii="Times New Roman" w:hAnsi="Times New Roman"/>
          <w:sz w:val="28"/>
          <w:szCs w:val="28"/>
        </w:rPr>
        <w:t>е в них</w:t>
      </w:r>
      <w:r w:rsidR="003B484E" w:rsidRPr="00E82F46">
        <w:rPr>
          <w:rFonts w:ascii="Times New Roman" w:hAnsi="Times New Roman"/>
          <w:sz w:val="28"/>
          <w:szCs w:val="28"/>
        </w:rPr>
        <w:t xml:space="preserve">. </w:t>
      </w:r>
      <w:r w:rsidR="00E6164C" w:rsidRPr="00E82F46">
        <w:rPr>
          <w:rFonts w:ascii="Times New Roman" w:hAnsi="Times New Roman"/>
          <w:sz w:val="28"/>
          <w:szCs w:val="28"/>
        </w:rPr>
        <w:t>Просим учесть рекомендации для повышения качества формируемой информации и снижения трудоемкости по обработке информационных массивов.</w:t>
      </w:r>
    </w:p>
    <w:p w14:paraId="28368F3A" w14:textId="77777777" w:rsidR="00E6164C" w:rsidRPr="00E82F46" w:rsidRDefault="00E6164C" w:rsidP="003E09BA">
      <w:pPr>
        <w:suppressAutoHyphens/>
        <w:ind w:firstLine="709"/>
        <w:jc w:val="both"/>
        <w:rPr>
          <w:sz w:val="28"/>
          <w:szCs w:val="28"/>
        </w:rPr>
      </w:pPr>
    </w:p>
    <w:p w14:paraId="7D349FDA" w14:textId="4CCAEC05" w:rsidR="0066725A" w:rsidRPr="00E82F46" w:rsidRDefault="0066725A" w:rsidP="00F15BBD">
      <w:pPr>
        <w:jc w:val="center"/>
        <w:rPr>
          <w:b/>
          <w:i/>
          <w:sz w:val="16"/>
          <w:szCs w:val="16"/>
        </w:rPr>
      </w:pPr>
      <w:r w:rsidRPr="00E82F46">
        <w:rPr>
          <w:b/>
          <w:i/>
          <w:sz w:val="28"/>
          <w:szCs w:val="28"/>
        </w:rPr>
        <w:t>Благодарим за сотрудничество!</w:t>
      </w:r>
    </w:p>
    <w:p w14:paraId="33174FA2" w14:textId="77777777" w:rsidR="00CF5BB6" w:rsidRPr="00E82F46" w:rsidRDefault="00CF5BB6" w:rsidP="003E09BA">
      <w:pPr>
        <w:suppressAutoHyphens/>
        <w:ind w:firstLine="709"/>
        <w:jc w:val="both"/>
        <w:rPr>
          <w:sz w:val="28"/>
          <w:szCs w:val="28"/>
        </w:rPr>
      </w:pPr>
    </w:p>
    <w:p w14:paraId="228CE904" w14:textId="77777777" w:rsidR="00312A16" w:rsidRPr="00E82F46" w:rsidRDefault="00312A16" w:rsidP="00FE7AE3">
      <w:pPr>
        <w:suppressAutoHyphens/>
        <w:jc w:val="both"/>
        <w:rPr>
          <w:sz w:val="28"/>
          <w:szCs w:val="28"/>
        </w:rPr>
      </w:pPr>
    </w:p>
    <w:p w14:paraId="44E4059E" w14:textId="521B9959" w:rsidR="00CF5BB6" w:rsidRPr="00E82F46" w:rsidRDefault="00CF5BB6" w:rsidP="00312A16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E82F46">
        <w:rPr>
          <w:bCs/>
          <w:i/>
          <w:sz w:val="28"/>
          <w:szCs w:val="28"/>
          <w:u w:val="single"/>
        </w:rPr>
        <w:t>Контактны</w:t>
      </w:r>
      <w:r w:rsidR="00410B18" w:rsidRPr="00E82F46">
        <w:rPr>
          <w:bCs/>
          <w:i/>
          <w:sz w:val="28"/>
          <w:szCs w:val="28"/>
          <w:u w:val="single"/>
        </w:rPr>
        <w:t>й телефон</w:t>
      </w:r>
      <w:r w:rsidRPr="00E82F46">
        <w:rPr>
          <w:bCs/>
          <w:i/>
          <w:sz w:val="28"/>
          <w:szCs w:val="28"/>
          <w:u w:val="single"/>
        </w:rPr>
        <w:t xml:space="preserve"> для консультаций:</w:t>
      </w:r>
    </w:p>
    <w:p w14:paraId="7AB84BB9" w14:textId="77777777" w:rsidR="00CF5BB6" w:rsidRPr="00E82F46" w:rsidRDefault="00CF5BB6" w:rsidP="00312A16">
      <w:pPr>
        <w:ind w:firstLine="709"/>
        <w:jc w:val="both"/>
        <w:rPr>
          <w:bCs/>
          <w:i/>
          <w:sz w:val="28"/>
          <w:szCs w:val="28"/>
        </w:rPr>
      </w:pPr>
    </w:p>
    <w:p w14:paraId="604ACA1A" w14:textId="74E509CC" w:rsidR="00CF5BB6" w:rsidRPr="00E82F46" w:rsidRDefault="003D0FC4" w:rsidP="00312A16">
      <w:pPr>
        <w:ind w:firstLine="709"/>
        <w:jc w:val="both"/>
        <w:rPr>
          <w:b/>
          <w:bCs/>
          <w:i/>
          <w:sz w:val="28"/>
          <w:szCs w:val="28"/>
        </w:rPr>
      </w:pPr>
      <w:r w:rsidRPr="00E82F46">
        <w:rPr>
          <w:b/>
          <w:bCs/>
          <w:i/>
          <w:sz w:val="28"/>
          <w:szCs w:val="28"/>
        </w:rPr>
        <w:t>+7(856) 303-23-38</w:t>
      </w:r>
    </w:p>
    <w:p w14:paraId="1B81AEDF" w14:textId="77777777" w:rsidR="001707C4" w:rsidRPr="00E82F46" w:rsidRDefault="001707C4" w:rsidP="003E09BA">
      <w:pPr>
        <w:rPr>
          <w:sz w:val="28"/>
          <w:szCs w:val="28"/>
        </w:rPr>
      </w:pPr>
    </w:p>
    <w:sectPr w:rsidR="001707C4" w:rsidRPr="00E82F46" w:rsidSect="008D2F4A">
      <w:headerReference w:type="even" r:id="rId11"/>
      <w:headerReference w:type="default" r:id="rId12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02EFA" w14:textId="77777777" w:rsidR="00080339" w:rsidRDefault="00080339">
      <w:r>
        <w:separator/>
      </w:r>
    </w:p>
  </w:endnote>
  <w:endnote w:type="continuationSeparator" w:id="0">
    <w:p w14:paraId="611D9B7D" w14:textId="77777777" w:rsidR="00080339" w:rsidRDefault="0008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8809" w14:textId="77777777" w:rsidR="00080339" w:rsidRDefault="00080339">
      <w:r>
        <w:separator/>
      </w:r>
    </w:p>
  </w:footnote>
  <w:footnote w:type="continuationSeparator" w:id="0">
    <w:p w14:paraId="0E34CA3D" w14:textId="77777777" w:rsidR="00080339" w:rsidRDefault="0008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6647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47A8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9BF"/>
    <w:multiLevelType w:val="hybridMultilevel"/>
    <w:tmpl w:val="EADA5836"/>
    <w:lvl w:ilvl="0" w:tplc="4A8E9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5A6"/>
    <w:multiLevelType w:val="hybridMultilevel"/>
    <w:tmpl w:val="74D0BF70"/>
    <w:lvl w:ilvl="0" w:tplc="4A8E9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C51E89"/>
    <w:multiLevelType w:val="hybridMultilevel"/>
    <w:tmpl w:val="4DAE86D2"/>
    <w:lvl w:ilvl="0" w:tplc="4A8E9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009C"/>
    <w:multiLevelType w:val="hybridMultilevel"/>
    <w:tmpl w:val="0874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51"/>
    <w:rsid w:val="00004E2F"/>
    <w:rsid w:val="000059B0"/>
    <w:rsid w:val="00012699"/>
    <w:rsid w:val="00015ECB"/>
    <w:rsid w:val="00017391"/>
    <w:rsid w:val="000210DB"/>
    <w:rsid w:val="0006142A"/>
    <w:rsid w:val="00080339"/>
    <w:rsid w:val="00081C8D"/>
    <w:rsid w:val="00083052"/>
    <w:rsid w:val="000A4B63"/>
    <w:rsid w:val="000B556E"/>
    <w:rsid w:val="000C2893"/>
    <w:rsid w:val="000D030C"/>
    <w:rsid w:val="000E37D2"/>
    <w:rsid w:val="00115332"/>
    <w:rsid w:val="00157E7F"/>
    <w:rsid w:val="001607D5"/>
    <w:rsid w:val="001707C4"/>
    <w:rsid w:val="00173B74"/>
    <w:rsid w:val="00183A2A"/>
    <w:rsid w:val="001900BA"/>
    <w:rsid w:val="0019228E"/>
    <w:rsid w:val="00197C43"/>
    <w:rsid w:val="001B029C"/>
    <w:rsid w:val="001F0897"/>
    <w:rsid w:val="001F0A4D"/>
    <w:rsid w:val="001F253A"/>
    <w:rsid w:val="002150AD"/>
    <w:rsid w:val="002215D6"/>
    <w:rsid w:val="00282876"/>
    <w:rsid w:val="0028333F"/>
    <w:rsid w:val="002A52AC"/>
    <w:rsid w:val="002C6500"/>
    <w:rsid w:val="00312A16"/>
    <w:rsid w:val="00330945"/>
    <w:rsid w:val="00351A77"/>
    <w:rsid w:val="00355BD0"/>
    <w:rsid w:val="003560FA"/>
    <w:rsid w:val="00360603"/>
    <w:rsid w:val="0036108E"/>
    <w:rsid w:val="00376875"/>
    <w:rsid w:val="003841D7"/>
    <w:rsid w:val="003845D1"/>
    <w:rsid w:val="003A4B51"/>
    <w:rsid w:val="003A62A0"/>
    <w:rsid w:val="003B230A"/>
    <w:rsid w:val="003B4544"/>
    <w:rsid w:val="003B484E"/>
    <w:rsid w:val="003C7FF9"/>
    <w:rsid w:val="003D0FC4"/>
    <w:rsid w:val="003D22F0"/>
    <w:rsid w:val="003D2E76"/>
    <w:rsid w:val="003D6F26"/>
    <w:rsid w:val="003E09BA"/>
    <w:rsid w:val="0040263F"/>
    <w:rsid w:val="00403EAD"/>
    <w:rsid w:val="0040568C"/>
    <w:rsid w:val="00410B18"/>
    <w:rsid w:val="0044152D"/>
    <w:rsid w:val="00445C81"/>
    <w:rsid w:val="00454D9C"/>
    <w:rsid w:val="00464EBD"/>
    <w:rsid w:val="00472A14"/>
    <w:rsid w:val="0049018A"/>
    <w:rsid w:val="004A337C"/>
    <w:rsid w:val="004A3F33"/>
    <w:rsid w:val="004B05A5"/>
    <w:rsid w:val="004B177E"/>
    <w:rsid w:val="004D22EF"/>
    <w:rsid w:val="004D2E30"/>
    <w:rsid w:val="005210A3"/>
    <w:rsid w:val="00585139"/>
    <w:rsid w:val="005A7697"/>
    <w:rsid w:val="005B58A3"/>
    <w:rsid w:val="005C3372"/>
    <w:rsid w:val="005E6695"/>
    <w:rsid w:val="00603DBF"/>
    <w:rsid w:val="00604FF0"/>
    <w:rsid w:val="006136CD"/>
    <w:rsid w:val="00640B86"/>
    <w:rsid w:val="006647A8"/>
    <w:rsid w:val="0066725A"/>
    <w:rsid w:val="00675075"/>
    <w:rsid w:val="00686808"/>
    <w:rsid w:val="006905C1"/>
    <w:rsid w:val="006915AC"/>
    <w:rsid w:val="0069797C"/>
    <w:rsid w:val="00715935"/>
    <w:rsid w:val="007250F0"/>
    <w:rsid w:val="00730ACC"/>
    <w:rsid w:val="00732DA3"/>
    <w:rsid w:val="00742674"/>
    <w:rsid w:val="007459C5"/>
    <w:rsid w:val="00755E38"/>
    <w:rsid w:val="007773E7"/>
    <w:rsid w:val="0079347F"/>
    <w:rsid w:val="007B0785"/>
    <w:rsid w:val="007B7177"/>
    <w:rsid w:val="007C02DB"/>
    <w:rsid w:val="007E3AF0"/>
    <w:rsid w:val="007E73D1"/>
    <w:rsid w:val="008052A8"/>
    <w:rsid w:val="008820F9"/>
    <w:rsid w:val="0089396F"/>
    <w:rsid w:val="008A514B"/>
    <w:rsid w:val="008B133D"/>
    <w:rsid w:val="008C477C"/>
    <w:rsid w:val="008D1389"/>
    <w:rsid w:val="008D2947"/>
    <w:rsid w:val="008D2F4A"/>
    <w:rsid w:val="008E2E4B"/>
    <w:rsid w:val="008F09E4"/>
    <w:rsid w:val="008F1AA4"/>
    <w:rsid w:val="00907AD2"/>
    <w:rsid w:val="00922CC0"/>
    <w:rsid w:val="0093148E"/>
    <w:rsid w:val="00931DA6"/>
    <w:rsid w:val="00952494"/>
    <w:rsid w:val="0096345F"/>
    <w:rsid w:val="00987FA2"/>
    <w:rsid w:val="0099201E"/>
    <w:rsid w:val="009A750E"/>
    <w:rsid w:val="009B59BC"/>
    <w:rsid w:val="009B5F22"/>
    <w:rsid w:val="009C0432"/>
    <w:rsid w:val="009D6D52"/>
    <w:rsid w:val="009E7BFA"/>
    <w:rsid w:val="009F503A"/>
    <w:rsid w:val="009F6A93"/>
    <w:rsid w:val="00A008A7"/>
    <w:rsid w:val="00A02301"/>
    <w:rsid w:val="00A23E32"/>
    <w:rsid w:val="00A3024E"/>
    <w:rsid w:val="00A4011D"/>
    <w:rsid w:val="00A4780D"/>
    <w:rsid w:val="00A643CE"/>
    <w:rsid w:val="00A812B9"/>
    <w:rsid w:val="00AB27F2"/>
    <w:rsid w:val="00AD3718"/>
    <w:rsid w:val="00AF322F"/>
    <w:rsid w:val="00AF4D9F"/>
    <w:rsid w:val="00B1370D"/>
    <w:rsid w:val="00B1497A"/>
    <w:rsid w:val="00B50405"/>
    <w:rsid w:val="00B57F20"/>
    <w:rsid w:val="00B60227"/>
    <w:rsid w:val="00B62996"/>
    <w:rsid w:val="00B9796C"/>
    <w:rsid w:val="00BA723B"/>
    <w:rsid w:val="00BB1F71"/>
    <w:rsid w:val="00BC33C0"/>
    <w:rsid w:val="00BD1A52"/>
    <w:rsid w:val="00BE2457"/>
    <w:rsid w:val="00C00523"/>
    <w:rsid w:val="00C013B9"/>
    <w:rsid w:val="00C07CE1"/>
    <w:rsid w:val="00C52F8A"/>
    <w:rsid w:val="00C732D0"/>
    <w:rsid w:val="00C95F50"/>
    <w:rsid w:val="00CB30DA"/>
    <w:rsid w:val="00CE109C"/>
    <w:rsid w:val="00CF132B"/>
    <w:rsid w:val="00CF5BB6"/>
    <w:rsid w:val="00CF6817"/>
    <w:rsid w:val="00D01EA9"/>
    <w:rsid w:val="00D10690"/>
    <w:rsid w:val="00D425E5"/>
    <w:rsid w:val="00D70BEE"/>
    <w:rsid w:val="00D71AF5"/>
    <w:rsid w:val="00D911C1"/>
    <w:rsid w:val="00D9172C"/>
    <w:rsid w:val="00DA7EF9"/>
    <w:rsid w:val="00DB32E6"/>
    <w:rsid w:val="00DE028B"/>
    <w:rsid w:val="00DF4067"/>
    <w:rsid w:val="00E07C26"/>
    <w:rsid w:val="00E20C35"/>
    <w:rsid w:val="00E20FBC"/>
    <w:rsid w:val="00E43BEF"/>
    <w:rsid w:val="00E6164C"/>
    <w:rsid w:val="00E66F08"/>
    <w:rsid w:val="00E72541"/>
    <w:rsid w:val="00E72F62"/>
    <w:rsid w:val="00E82F46"/>
    <w:rsid w:val="00E84099"/>
    <w:rsid w:val="00E8476C"/>
    <w:rsid w:val="00EA399B"/>
    <w:rsid w:val="00EB06C9"/>
    <w:rsid w:val="00EC7DE3"/>
    <w:rsid w:val="00ED5649"/>
    <w:rsid w:val="00EE0205"/>
    <w:rsid w:val="00EF0786"/>
    <w:rsid w:val="00F03A6D"/>
    <w:rsid w:val="00F0489C"/>
    <w:rsid w:val="00F15BBD"/>
    <w:rsid w:val="00F16999"/>
    <w:rsid w:val="00F22931"/>
    <w:rsid w:val="00F25EE6"/>
    <w:rsid w:val="00F805AD"/>
    <w:rsid w:val="00F86528"/>
    <w:rsid w:val="00F86EAE"/>
    <w:rsid w:val="00F86F3B"/>
    <w:rsid w:val="00F92CB9"/>
    <w:rsid w:val="00F94426"/>
    <w:rsid w:val="00FA4F50"/>
    <w:rsid w:val="00FA5744"/>
    <w:rsid w:val="00FD1141"/>
    <w:rsid w:val="00FD46A2"/>
    <w:rsid w:val="00FE79FF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5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6164C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F86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6C5DA36ED9DD2D780DF4B85C12CFBCA59C0710B368F9E4375E89965BD6BF85CA1095881BE9D251O1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C5DA36ED9DD2D780DF4B85C12CFBCA59C0710B368F9E4375E89965BD6BF85CA1095881BE9D251O1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A9B-7E02-4C56-A844-6F033CDB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Н.В. Палагний</cp:lastModifiedBy>
  <cp:revision>140</cp:revision>
  <cp:lastPrinted>2024-01-18T10:58:00Z</cp:lastPrinted>
  <dcterms:created xsi:type="dcterms:W3CDTF">2023-12-18T12:31:00Z</dcterms:created>
  <dcterms:modified xsi:type="dcterms:W3CDTF">2024-02-19T06:21:00Z</dcterms:modified>
</cp:coreProperties>
</file>